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b/>
          <w:sz w:val="44"/>
          <w:szCs w:val="44"/>
        </w:rPr>
      </w:pPr>
      <w:r>
        <w:rPr>
          <w:rFonts w:hint="eastAsia" w:ascii="仿宋" w:hAnsi="仿宋" w:eastAsia="仿宋"/>
          <w:b/>
          <w:bCs/>
          <w:sz w:val="44"/>
          <w:szCs w:val="44"/>
        </w:rPr>
        <w:t>咪咕音乐</w:t>
      </w:r>
      <w:r>
        <w:rPr>
          <w:rFonts w:hint="eastAsia" w:ascii="仿宋" w:hAnsi="仿宋" w:eastAsia="仿宋"/>
          <w:b/>
          <w:sz w:val="44"/>
          <w:szCs w:val="44"/>
          <w:lang w:eastAsia="zh-CN"/>
        </w:rPr>
        <w:t>2025年AI智创彩铃市场定制化服务支撑项目（</w:t>
      </w:r>
      <w:r>
        <w:rPr>
          <w:rFonts w:hint="eastAsia" w:ascii="仿宋" w:hAnsi="仿宋" w:eastAsia="仿宋"/>
          <w:b/>
          <w:sz w:val="44"/>
          <w:szCs w:val="44"/>
          <w:lang w:val="en-US" w:eastAsia="zh-CN"/>
        </w:rPr>
        <w:t>线上项目</w:t>
      </w:r>
      <w:r>
        <w:rPr>
          <w:rFonts w:hint="eastAsia" w:ascii="仿宋" w:hAnsi="仿宋" w:eastAsia="仿宋"/>
          <w:b/>
          <w:sz w:val="44"/>
          <w:szCs w:val="44"/>
          <w:lang w:eastAsia="zh-CN"/>
        </w:rPr>
        <w:t>）</w:t>
      </w:r>
    </w:p>
    <w:p>
      <w:pPr>
        <w:spacing w:line="360" w:lineRule="auto"/>
        <w:jc w:val="center"/>
        <w:rPr>
          <w:rFonts w:ascii="仿宋" w:hAnsi="仿宋" w:eastAsia="仿宋"/>
          <w:b/>
          <w:sz w:val="44"/>
          <w:szCs w:val="44"/>
        </w:rPr>
      </w:pPr>
    </w:p>
    <w:p>
      <w:pPr>
        <w:spacing w:line="360" w:lineRule="auto"/>
        <w:jc w:val="center"/>
        <w:outlineLvl w:val="0"/>
        <w:rPr>
          <w:rFonts w:ascii="仿宋" w:hAnsi="仿宋" w:eastAsia="仿宋"/>
          <w:b/>
          <w:sz w:val="44"/>
          <w:szCs w:val="44"/>
        </w:rPr>
      </w:pPr>
      <w:r>
        <w:rPr>
          <w:rFonts w:hint="eastAsia" w:ascii="仿宋" w:hAnsi="仿宋" w:eastAsia="仿宋"/>
          <w:b/>
          <w:sz w:val="44"/>
          <w:szCs w:val="44"/>
        </w:rPr>
        <w:t>技术规范书</w:t>
      </w: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ascii="仿宋" w:hAnsi="仿宋" w:eastAsia="仿宋"/>
          <w:b/>
          <w:sz w:val="44"/>
          <w:szCs w:val="44"/>
        </w:rPr>
      </w:pPr>
      <w:r>
        <w:rPr>
          <w:rFonts w:hint="eastAsia" w:asciiTheme="minorEastAsia" w:hAnsiTheme="minorEastAsia"/>
          <w:b/>
          <w:color w:val="000000"/>
          <w:sz w:val="32"/>
          <w:szCs w:val="44"/>
          <w:lang w:val="en-US" w:eastAsia="zh-CN"/>
        </w:rPr>
        <w:t>咪咕音乐</w:t>
      </w:r>
      <w:r>
        <w:rPr>
          <w:rFonts w:hint="eastAsia" w:asciiTheme="minorEastAsia" w:hAnsiTheme="minorEastAsia" w:eastAsiaTheme="minorEastAsia"/>
          <w:b/>
          <w:color w:val="000000"/>
          <w:sz w:val="32"/>
          <w:szCs w:val="44"/>
        </w:rPr>
        <w:t>有限公司</w:t>
      </w:r>
    </w:p>
    <w:p>
      <w:pPr>
        <w:spacing w:line="360" w:lineRule="auto"/>
        <w:jc w:val="center"/>
        <w:outlineLvl w:val="0"/>
        <w:rPr>
          <w:rFonts w:ascii="仿宋" w:hAnsi="仿宋" w:eastAsia="仿宋"/>
          <w:bCs/>
          <w:sz w:val="32"/>
          <w:szCs w:val="32"/>
          <w:highlight w:val="none"/>
        </w:rPr>
      </w:pPr>
      <w:r>
        <w:rPr>
          <w:rFonts w:hint="eastAsia" w:ascii="仿宋" w:hAnsi="仿宋" w:eastAsia="仿宋"/>
          <w:bCs/>
          <w:sz w:val="32"/>
          <w:szCs w:val="32"/>
          <w:highlight w:val="none"/>
          <w:lang w:val="en-US" w:eastAsia="zh-CN"/>
        </w:rPr>
        <w:t>2025</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10</w:t>
      </w:r>
      <w:r>
        <w:rPr>
          <w:rFonts w:hint="eastAsia" w:ascii="仿宋" w:hAnsi="仿宋" w:eastAsia="仿宋"/>
          <w:bCs/>
          <w:sz w:val="32"/>
          <w:szCs w:val="32"/>
          <w:highlight w:val="none"/>
        </w:rPr>
        <w:t>月</w:t>
      </w:r>
    </w:p>
    <w:p>
      <w:pPr>
        <w:widowControl/>
        <w:spacing w:line="360" w:lineRule="auto"/>
        <w:jc w:val="left"/>
        <w:rPr>
          <w:rFonts w:ascii="仿宋" w:hAnsi="仿宋" w:eastAsia="仿宋"/>
          <w:b/>
          <w:sz w:val="44"/>
          <w:szCs w:val="44"/>
        </w:rPr>
      </w:pPr>
      <w:r>
        <w:rPr>
          <w:rFonts w:ascii="仿宋" w:hAnsi="仿宋" w:eastAsia="仿宋"/>
          <w:b/>
          <w:sz w:val="44"/>
          <w:szCs w:val="44"/>
        </w:rPr>
        <w:br w:type="page"/>
      </w:r>
    </w:p>
    <w:p>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bookmarkStart w:id="0" w:name="_Toc331064999"/>
      <w:r>
        <w:rPr>
          <w:rFonts w:hint="eastAsia" w:ascii="仿宋" w:hAnsi="仿宋" w:eastAsia="仿宋" w:cs="仿宋"/>
          <w:b/>
          <w:bCs/>
          <w:color w:val="000000" w:themeColor="text1"/>
          <w:kern w:val="44"/>
          <w:sz w:val="24"/>
          <w:szCs w:val="24"/>
          <w14:textFill>
            <w14:solidFill>
              <w14:schemeClr w14:val="tx1"/>
            </w14:solidFill>
          </w14:textFill>
        </w:rPr>
        <w:t>一、总则</w:t>
      </w:r>
    </w:p>
    <w:bookmarkEnd w:id="0"/>
    <w:p>
      <w:pPr>
        <w:spacing w:line="360" w:lineRule="auto"/>
        <w:ind w:firstLine="420"/>
        <w:jc w:val="lef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．本项目技术规范书（以下简称规范书）是咪咕音乐有限公司（以下简称</w:t>
      </w:r>
      <w:r>
        <w:rPr>
          <w:rFonts w:hint="eastAsia" w:ascii="仿宋" w:hAnsi="仿宋" w:eastAsia="仿宋" w:cs="仿宋"/>
          <w:color w:val="000000" w:themeColor="text1"/>
          <w:sz w:val="24"/>
          <w:szCs w:val="24"/>
          <w:lang w:eastAsia="zh-CN"/>
          <w14:textFill>
            <w14:solidFill>
              <w14:schemeClr w14:val="tx1"/>
            </w14:solidFill>
          </w14:textFill>
        </w:rPr>
        <w:t>引入人</w:t>
      </w:r>
      <w:r>
        <w:rPr>
          <w:rFonts w:hint="eastAsia" w:ascii="仿宋" w:hAnsi="仿宋" w:eastAsia="仿宋" w:cs="仿宋"/>
          <w:color w:val="000000" w:themeColor="text1"/>
          <w:sz w:val="24"/>
          <w:szCs w:val="24"/>
          <w14:textFill>
            <w14:solidFill>
              <w14:schemeClr w14:val="tx1"/>
            </w14:solidFill>
          </w14:textFill>
        </w:rPr>
        <w:t>）为提供</w:t>
      </w:r>
      <w:r>
        <w:rPr>
          <w:rFonts w:hint="eastAsia" w:ascii="仿宋" w:hAnsi="仿宋" w:eastAsia="仿宋" w:cs="仿宋"/>
          <w:bCs/>
          <w:color w:val="000000"/>
          <w:sz w:val="24"/>
          <w:szCs w:val="24"/>
        </w:rPr>
        <w:t>本项目</w:t>
      </w:r>
      <w:r>
        <w:rPr>
          <w:rFonts w:hint="eastAsia" w:ascii="仿宋" w:hAnsi="仿宋" w:eastAsia="仿宋" w:cs="仿宋"/>
          <w:color w:val="000000" w:themeColor="text1"/>
          <w:sz w:val="24"/>
          <w:szCs w:val="24"/>
          <w14:textFill>
            <w14:solidFill>
              <w14:schemeClr w14:val="tx1"/>
            </w14:solidFill>
          </w14:textFill>
        </w:rPr>
        <w:t>服务的公司（以下简称“应答人”）提出的总的服务要求。本规范书将作为向应答人提出项目要求及建议的依据。</w:t>
      </w:r>
      <w:bookmarkStart w:id="1" w:name="_Toc331065002"/>
    </w:p>
    <w:bookmarkEnd w:id="1"/>
    <w:p>
      <w:pPr>
        <w:spacing w:line="360" w:lineRule="auto"/>
        <w:ind w:firstLine="420"/>
        <w:jc w:val="left"/>
        <w:rPr>
          <w:rFonts w:ascii="仿宋" w:hAnsi="仿宋" w:eastAsia="仿宋" w:cs="仿宋"/>
          <w:color w:val="000000" w:themeColor="text1"/>
          <w:sz w:val="24"/>
          <w:szCs w:val="24"/>
          <w14:textFill>
            <w14:solidFill>
              <w14:schemeClr w14:val="tx1"/>
            </w14:solidFill>
          </w14:textFill>
        </w:rPr>
      </w:pPr>
      <w:bookmarkStart w:id="2" w:name="_Toc331065003"/>
      <w:r>
        <w:rPr>
          <w:rFonts w:hint="eastAsia" w:ascii="仿宋" w:hAnsi="仿宋" w:eastAsia="仿宋" w:cs="仿宋"/>
          <w:color w:val="000000" w:themeColor="text1"/>
          <w:sz w:val="24"/>
          <w:szCs w:val="24"/>
          <w14:textFill>
            <w14:solidFill>
              <w14:schemeClr w14:val="tx1"/>
            </w14:solidFill>
          </w14:textFill>
        </w:rPr>
        <w:t>2</w:t>
      </w:r>
      <w:bookmarkEnd w:id="2"/>
      <w:r>
        <w:rPr>
          <w:rFonts w:hint="eastAsia" w:ascii="仿宋" w:hAnsi="仿宋" w:eastAsia="仿宋" w:cs="仿宋"/>
          <w:color w:val="000000" w:themeColor="text1"/>
          <w:sz w:val="24"/>
          <w:szCs w:val="24"/>
          <w14:textFill>
            <w14:solidFill>
              <w14:schemeClr w14:val="tx1"/>
            </w14:solidFill>
          </w14:textFill>
        </w:rPr>
        <w:t>．本项目规范的解释权属于咪咕音乐有限公司。</w:t>
      </w:r>
    </w:p>
    <w:p>
      <w:pPr>
        <w:keepNext/>
        <w:keepLines/>
        <w:widowControl/>
        <w:tabs>
          <w:tab w:val="left" w:pos="0"/>
          <w:tab w:val="left" w:pos="960"/>
        </w:tabs>
        <w:snapToGrid w:val="0"/>
        <w:spacing w:before="240" w:after="240" w:line="360" w:lineRule="auto"/>
        <w:ind w:left="425" w:hanging="425"/>
        <w:outlineLvl w:val="0"/>
        <w:rPr>
          <w:rFonts w:hint="eastAsia" w:ascii="仿宋" w:hAnsi="仿宋" w:eastAsia="仿宋" w:cs="仿宋"/>
          <w:b/>
          <w:bCs/>
          <w:color w:val="000000" w:themeColor="text1"/>
          <w:kern w:val="44"/>
          <w:sz w:val="24"/>
          <w:szCs w:val="24"/>
          <w:lang w:eastAsia="zh-CN"/>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二、项目</w:t>
      </w:r>
      <w:r>
        <w:rPr>
          <w:rFonts w:hint="eastAsia" w:ascii="仿宋" w:hAnsi="仿宋" w:eastAsia="仿宋" w:cs="仿宋"/>
          <w:b/>
          <w:bCs/>
          <w:color w:val="000000" w:themeColor="text1"/>
          <w:kern w:val="44"/>
          <w:sz w:val="24"/>
          <w:szCs w:val="24"/>
          <w:lang w:val="en-US" w:eastAsia="zh-CN"/>
          <w14:textFill>
            <w14:solidFill>
              <w14:schemeClr w14:val="tx1"/>
            </w14:solidFill>
          </w14:textFill>
        </w:rPr>
        <w:t>概况</w:t>
      </w:r>
    </w:p>
    <w:p>
      <w:pPr>
        <w:snapToGrid w:val="0"/>
        <w:spacing w:line="360" w:lineRule="auto"/>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咪咕音乐有限公司是咪咕文化科技有限公司下属子公司，主要负责数字音乐业务的独立运营拓展工作。作为全国最大的专业正版音乐平台，向广大用户提供方便流畅的在线音乐产品和服务。</w:t>
      </w:r>
    </w:p>
    <w:p>
      <w:pPr>
        <w:spacing w:line="360" w:lineRule="auto"/>
        <w:jc w:val="left"/>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本项目是咪咕音乐针对</w:t>
      </w:r>
      <w:r>
        <w:rPr>
          <w:rFonts w:hint="eastAsia" w:ascii="仿宋" w:hAnsi="仿宋" w:eastAsia="仿宋" w:cs="仿宋"/>
          <w:color w:val="000000" w:themeColor="text1"/>
          <w:sz w:val="24"/>
          <w:szCs w:val="24"/>
          <w:lang w:eastAsia="zh-CN"/>
          <w14:textFill>
            <w14:solidFill>
              <w14:schemeClr w14:val="tx1"/>
            </w14:solidFill>
          </w14:textFill>
        </w:rPr>
        <w:t>2025年AI智创彩铃市场定制化服务支撑项目（</w:t>
      </w:r>
      <w:r>
        <w:rPr>
          <w:rFonts w:hint="eastAsia" w:ascii="仿宋" w:hAnsi="仿宋" w:eastAsia="仿宋" w:cs="仿宋"/>
          <w:color w:val="000000" w:themeColor="text1"/>
          <w:sz w:val="24"/>
          <w:szCs w:val="24"/>
          <w:lang w:val="en-US" w:eastAsia="zh-CN"/>
          <w14:textFill>
            <w14:solidFill>
              <w14:schemeClr w14:val="tx1"/>
            </w14:solidFill>
          </w14:textFill>
        </w:rPr>
        <w:t>线上项目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所设立</w:t>
      </w:r>
      <w:r>
        <w:rPr>
          <w:rFonts w:hint="default" w:ascii="仿宋" w:hAnsi="仿宋" w:eastAsia="仿宋" w:cs="仿宋"/>
          <w:color w:val="000000" w:themeColor="text1"/>
          <w:sz w:val="24"/>
          <w:szCs w:val="24"/>
          <w:lang w:val="en-US" w:eastAsia="zh-CN"/>
          <w14:textFill>
            <w14:solidFill>
              <w14:schemeClr w14:val="tx1"/>
            </w14:solidFill>
          </w14:textFill>
        </w:rPr>
        <w:t>，为更好的承接省侧和公网市场项目需求，高质量完成收入拓展及省侧支撑，提供</w:t>
      </w:r>
      <w:r>
        <w:rPr>
          <w:rFonts w:hint="eastAsia" w:ascii="仿宋" w:hAnsi="仿宋" w:eastAsia="仿宋" w:cs="仿宋"/>
          <w:color w:val="000000" w:themeColor="text1"/>
          <w:sz w:val="24"/>
          <w:szCs w:val="24"/>
          <w:lang w:val="en-US" w:eastAsia="zh-CN"/>
          <w14:textFill>
            <w14:solidFill>
              <w14:schemeClr w14:val="tx1"/>
            </w14:solidFill>
          </w14:textFill>
        </w:rPr>
        <w:t>AI应用定制、AI能力定制、场景营销支撑服务、智能内容与创意服务、智能设计与人机交互服务、智能运维与运营支持服务</w:t>
      </w:r>
      <w:r>
        <w:rPr>
          <w:rFonts w:hint="default" w:ascii="仿宋" w:hAnsi="仿宋" w:eastAsia="仿宋" w:cs="仿宋"/>
          <w:color w:val="000000" w:themeColor="text1"/>
          <w:sz w:val="24"/>
          <w:szCs w:val="24"/>
          <w:lang w:val="en-US" w:eastAsia="zh-CN"/>
          <w14:textFill>
            <w14:solidFill>
              <w14:schemeClr w14:val="tx1"/>
            </w14:solidFill>
          </w14:textFill>
        </w:rPr>
        <w:t>等</w:t>
      </w:r>
      <w:r>
        <w:rPr>
          <w:rFonts w:hint="eastAsia" w:ascii="仿宋" w:hAnsi="仿宋" w:eastAsia="仿宋" w:cs="仿宋"/>
          <w:color w:val="000000" w:themeColor="text1"/>
          <w:sz w:val="24"/>
          <w:szCs w:val="24"/>
          <w:lang w:val="en-US" w:eastAsia="zh-CN"/>
          <w14:textFill>
            <w14:solidFill>
              <w14:schemeClr w14:val="tx1"/>
            </w14:solidFill>
          </w14:textFill>
        </w:rPr>
        <w:t>线上定制化服务能力的项目。</w:t>
      </w:r>
    </w:p>
    <w:p>
      <w:pPr>
        <w:spacing w:line="360" w:lineRule="auto"/>
        <w:ind w:firstLine="480" w:firstLineChars="200"/>
        <w:jc w:val="left"/>
        <w:rPr>
          <w:rFonts w:ascii="仿宋" w:hAnsi="仿宋" w:eastAsia="仿宋"/>
          <w:color w:val="000000"/>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本项目主要是通过引入专业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支撑</w:t>
      </w:r>
      <w:r>
        <w:rPr>
          <w:rFonts w:hint="eastAsia" w:ascii="仿宋" w:hAnsi="仿宋" w:eastAsia="仿宋" w:cs="仿宋"/>
          <w:color w:val="000000" w:themeColor="text1"/>
          <w:sz w:val="24"/>
          <w:szCs w:val="24"/>
          <w:highlight w:val="none"/>
          <w14:textFill>
            <w14:solidFill>
              <w14:schemeClr w14:val="tx1"/>
            </w14:solidFill>
          </w14:textFill>
        </w:rPr>
        <w:t>服务公司为咪咕音乐</w:t>
      </w:r>
      <w:r>
        <w:rPr>
          <w:rFonts w:hint="eastAsia" w:ascii="仿宋" w:hAnsi="仿宋" w:eastAsia="仿宋" w:cs="仿宋"/>
          <w:color w:val="000000" w:themeColor="text1"/>
          <w:sz w:val="24"/>
          <w:szCs w:val="24"/>
          <w:highlight w:val="none"/>
          <w:lang w:val="en-US" w:eastAsia="zh-CN"/>
          <w14:textFill>
            <w14:solidFill>
              <w14:schemeClr w14:val="tx1"/>
            </w14:solidFill>
          </w14:textFill>
        </w:rPr>
        <w:t>拓展的定制化服务支撑项目补充能力，</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系列产品服务运营</w:t>
      </w:r>
      <w:r>
        <w:rPr>
          <w:rFonts w:hint="eastAsia" w:ascii="仿宋" w:hAnsi="仿宋" w:eastAsia="仿宋" w:cs="仿宋"/>
          <w:color w:val="000000" w:themeColor="text1"/>
          <w:sz w:val="24"/>
          <w:szCs w:val="24"/>
          <w:highlight w:val="none"/>
          <w14:textFill>
            <w14:solidFill>
              <w14:schemeClr w14:val="tx1"/>
            </w14:solidFill>
          </w14:textFill>
        </w:rPr>
        <w:t>支撑</w:t>
      </w:r>
      <w:r>
        <w:rPr>
          <w:rFonts w:hint="eastAsia" w:ascii="仿宋" w:hAnsi="仿宋" w:eastAsia="仿宋" w:cs="仿宋"/>
          <w:color w:val="000000" w:themeColor="text1"/>
          <w:sz w:val="24"/>
          <w:szCs w:val="24"/>
          <w:highlight w:val="none"/>
          <w:lang w:val="en-US" w:eastAsia="zh-CN"/>
          <w14:textFill>
            <w14:solidFill>
              <w14:schemeClr w14:val="tx1"/>
            </w14:solidFill>
          </w14:textFill>
        </w:rPr>
        <w:t>工作</w:t>
      </w:r>
      <w:r>
        <w:rPr>
          <w:rFonts w:hint="eastAsia" w:ascii="仿宋" w:hAnsi="仿宋" w:eastAsia="仿宋" w:cs="仿宋"/>
          <w:color w:val="000000" w:themeColor="text1"/>
          <w:sz w:val="24"/>
          <w:szCs w:val="24"/>
          <w:highlight w:val="none"/>
          <w14:textFill>
            <w14:solidFill>
              <w14:schemeClr w14:val="tx1"/>
            </w14:solidFill>
          </w14:textFill>
        </w:rPr>
        <w:t>。为更好协同推进定制化运营项目拓展，开展</w:t>
      </w:r>
      <w:r>
        <w:rPr>
          <w:rFonts w:hint="eastAsia" w:ascii="仿宋" w:hAnsi="仿宋" w:eastAsia="仿宋" w:cs="仿宋"/>
          <w:color w:val="000000" w:themeColor="text1"/>
          <w:sz w:val="24"/>
          <w:szCs w:val="24"/>
          <w:highlight w:val="none"/>
          <w:lang w:val="en-US" w:eastAsia="zh-CN"/>
          <w14:textFill>
            <w14:solidFill>
              <w14:schemeClr w14:val="tx1"/>
            </w14:solidFill>
          </w14:textFill>
        </w:rPr>
        <w:t>融合性</w:t>
      </w:r>
      <w:r>
        <w:rPr>
          <w:rFonts w:hint="eastAsia" w:ascii="仿宋" w:hAnsi="仿宋" w:eastAsia="仿宋" w:cs="仿宋"/>
          <w:color w:val="000000" w:themeColor="text1"/>
          <w:sz w:val="24"/>
          <w:szCs w:val="24"/>
          <w:highlight w:val="none"/>
          <w14:textFill>
            <w14:solidFill>
              <w14:schemeClr w14:val="tx1"/>
            </w14:solidFill>
          </w14:textFill>
        </w:rPr>
        <w:t>业务为基础的运营支撑服务，故启动本项目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引入</w:t>
      </w:r>
      <w:r>
        <w:rPr>
          <w:rFonts w:hint="eastAsia" w:ascii="仿宋" w:hAnsi="仿宋" w:eastAsia="仿宋" w:cs="仿宋"/>
          <w:color w:val="000000" w:themeColor="text1"/>
          <w:sz w:val="24"/>
          <w:szCs w:val="24"/>
          <w:highlight w:val="none"/>
          <w14:textFill>
            <w14:solidFill>
              <w14:schemeClr w14:val="tx1"/>
            </w14:solidFill>
          </w14:textFill>
        </w:rPr>
        <w:t>。</w:t>
      </w:r>
    </w:p>
    <w:p>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三、服务内容</w:t>
      </w:r>
      <w:bookmarkStart w:id="3" w:name="_Toc325374940"/>
    </w:p>
    <w:bookmarkEnd w:id="3"/>
    <w:p>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本项目为2025年AI智创彩铃市场定制化服务支撑项目</w:t>
      </w:r>
      <w:bookmarkStart w:id="9" w:name="_GoBack"/>
      <w:bookmarkEnd w:id="9"/>
      <w:r>
        <w:rPr>
          <w:rFonts w:hint="eastAsia" w:ascii="仿宋" w:hAnsi="仿宋" w:eastAsia="仿宋" w:cs="仿宋"/>
          <w:color w:val="000000" w:themeColor="text1"/>
          <w:kern w:val="0"/>
          <w:sz w:val="24"/>
          <w:szCs w:val="24"/>
          <w14:textFill>
            <w14:solidFill>
              <w14:schemeClr w14:val="tx1"/>
            </w14:solidFill>
          </w14:textFill>
        </w:rPr>
        <w:t>，具体服务内容和要求如下：</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1.人员支撑要求：</w:t>
      </w:r>
    </w:p>
    <w:p>
      <w:pPr>
        <w:spacing w:line="360" w:lineRule="auto"/>
        <w:ind w:firstLine="480" w:firstLineChars="200"/>
        <w:rPr>
          <w:rFonts w:ascii="仿宋" w:hAnsi="仿宋" w:eastAsia="仿宋" w:cs="楷体"/>
          <w:sz w:val="24"/>
        </w:rPr>
      </w:pPr>
      <w:r>
        <w:rPr>
          <w:rFonts w:hint="eastAsia" w:ascii="仿宋" w:hAnsi="仿宋" w:eastAsia="仿宋" w:cs="楷体"/>
          <w:sz w:val="24"/>
        </w:rPr>
        <w:t>本服务项目</w:t>
      </w:r>
      <w:r>
        <w:rPr>
          <w:rFonts w:hint="eastAsia" w:ascii="仿宋" w:hAnsi="仿宋" w:eastAsia="仿宋" w:cs="楷体"/>
          <w:sz w:val="24"/>
          <w:lang w:val="en-US" w:eastAsia="zh-CN"/>
        </w:rPr>
        <w:t>支撑</w:t>
      </w:r>
      <w:r>
        <w:rPr>
          <w:rFonts w:hint="eastAsia" w:ascii="仿宋" w:hAnsi="仿宋" w:eastAsia="仿宋" w:cs="楷体"/>
          <w:sz w:val="24"/>
        </w:rPr>
        <w:t>团队，配置岗位包括：</w:t>
      </w:r>
      <w:r>
        <w:rPr>
          <w:rFonts w:hint="default" w:ascii="仿宋" w:hAnsi="仿宋" w:eastAsia="仿宋" w:cs="仿宋"/>
          <w:color w:val="000000" w:themeColor="text1"/>
          <w:sz w:val="24"/>
          <w:szCs w:val="24"/>
          <w:lang w:val="en-US" w:eastAsia="zh-CN"/>
          <w14:textFill>
            <w14:solidFill>
              <w14:schemeClr w14:val="tx1"/>
            </w14:solidFill>
          </w14:textFill>
        </w:rPr>
        <w:t>AI应用定制、AI能力定制、场景营销支撑服务、智能内容与创意服务、智能设计与人机交互服务、智能运维与运营支持服务</w:t>
      </w:r>
      <w:r>
        <w:rPr>
          <w:rFonts w:hint="eastAsia" w:ascii="仿宋" w:hAnsi="仿宋" w:eastAsia="仿宋" w:cs="楷体"/>
          <w:sz w:val="24"/>
        </w:rPr>
        <w:t>。</w:t>
      </w:r>
    </w:p>
    <w:p>
      <w:pPr>
        <w:snapToGrid w:val="0"/>
        <w:spacing w:line="360" w:lineRule="auto"/>
        <w:jc w:val="left"/>
        <w:rPr>
          <w:rFonts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1.1岗位级别及人</w:t>
      </w:r>
      <w:r>
        <w:rPr>
          <w:rFonts w:hint="eastAsia" w:ascii="仿宋" w:hAnsi="仿宋" w:eastAsia="仿宋" w:cs="仿宋"/>
          <w:color w:val="000000" w:themeColor="text1"/>
          <w:sz w:val="24"/>
          <w:szCs w:val="24"/>
          <w:lang w:val="en-US" w:eastAsia="zh-CN"/>
          <w14:textFill>
            <w14:solidFill>
              <w14:schemeClr w14:val="tx1"/>
            </w14:solidFill>
          </w14:textFill>
        </w:rPr>
        <w:t>天</w:t>
      </w:r>
      <w:r>
        <w:rPr>
          <w:rFonts w:hint="eastAsia" w:ascii="仿宋" w:hAnsi="仿宋" w:eastAsia="仿宋" w:cs="仿宋"/>
          <w:color w:val="000000" w:themeColor="text1"/>
          <w:sz w:val="24"/>
          <w:szCs w:val="24"/>
          <w:lang w:val="en-GB"/>
          <w14:textFill>
            <w14:solidFill>
              <w14:schemeClr w14:val="tx1"/>
            </w14:solidFill>
          </w14:textFill>
        </w:rPr>
        <w:t>数要求如下：</w:t>
      </w:r>
    </w:p>
    <w:tbl>
      <w:tblPr>
        <w:tblStyle w:val="7"/>
        <w:tblW w:w="530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3"/>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岗位职责</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AI应用定制服务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AI能力定制服务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场景营销支撑服务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智能内容与创意服务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智能设计与人机交互服务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智能运维与运营支持服务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bl>
    <w:p>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p>
    <w:p>
      <w:pPr>
        <w:snapToGrid w:val="0"/>
        <w:spacing w:line="360" w:lineRule="auto"/>
        <w:jc w:val="left"/>
        <w:rPr>
          <w:rFonts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1.2服务地点：</w:t>
      </w:r>
      <w:r>
        <w:rPr>
          <w:rFonts w:ascii="仿宋" w:hAnsi="仿宋" w:eastAsia="仿宋" w:cs="仿宋"/>
          <w:color w:val="000000" w:themeColor="text1"/>
          <w:sz w:val="24"/>
          <w:szCs w:val="24"/>
          <w:lang w:val="en-GB"/>
          <w14:textFill>
            <w14:solidFill>
              <w14:schemeClr w14:val="tx1"/>
            </w14:solidFill>
          </w14:textFill>
        </w:rPr>
        <w:t>按照</w:t>
      </w:r>
      <w:r>
        <w:rPr>
          <w:rFonts w:hint="eastAsia" w:ascii="仿宋" w:hAnsi="仿宋" w:eastAsia="仿宋" w:cs="仿宋"/>
          <w:color w:val="000000" w:themeColor="text1"/>
          <w:sz w:val="24"/>
          <w:szCs w:val="24"/>
          <w:lang w:val="en-GB"/>
          <w14:textFill>
            <w14:solidFill>
              <w14:schemeClr w14:val="tx1"/>
            </w14:solidFill>
          </w14:textFill>
        </w:rPr>
        <w:t>项目需求在指定</w:t>
      </w:r>
      <w:r>
        <w:rPr>
          <w:rFonts w:ascii="仿宋" w:hAnsi="仿宋" w:eastAsia="仿宋" w:cs="仿宋"/>
          <w:color w:val="000000" w:themeColor="text1"/>
          <w:sz w:val="24"/>
          <w:szCs w:val="24"/>
          <w:lang w:val="en-GB"/>
          <w14:textFill>
            <w14:solidFill>
              <w14:schemeClr w14:val="tx1"/>
            </w14:solidFill>
          </w14:textFill>
        </w:rPr>
        <w:t>工作地点</w:t>
      </w:r>
      <w:r>
        <w:rPr>
          <w:rFonts w:hint="eastAsia" w:ascii="仿宋" w:hAnsi="仿宋" w:eastAsia="仿宋" w:cs="仿宋"/>
          <w:color w:val="000000" w:themeColor="text1"/>
          <w:sz w:val="24"/>
          <w:szCs w:val="24"/>
          <w:lang w:val="en-GB"/>
          <w14:textFill>
            <w14:solidFill>
              <w14:schemeClr w14:val="tx1"/>
            </w14:solidFill>
          </w14:textFill>
        </w:rPr>
        <w:t>支撑。</w:t>
      </w:r>
    </w:p>
    <w:p>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1.3人员学历：所有人员具有</w:t>
      </w:r>
      <w:r>
        <w:rPr>
          <w:rFonts w:hint="eastAsia" w:ascii="仿宋" w:hAnsi="仿宋" w:eastAsia="仿宋" w:cs="仿宋"/>
          <w:color w:val="000000" w:themeColor="text1"/>
          <w:sz w:val="24"/>
          <w:szCs w:val="24"/>
          <w:lang w:val="en-US" w:eastAsia="zh-CN"/>
          <w14:textFill>
            <w14:solidFill>
              <w14:schemeClr w14:val="tx1"/>
            </w14:solidFill>
          </w14:textFill>
        </w:rPr>
        <w:t>专科</w:t>
      </w:r>
      <w:r>
        <w:rPr>
          <w:rFonts w:hint="eastAsia" w:ascii="仿宋" w:hAnsi="仿宋" w:eastAsia="仿宋" w:cs="仿宋"/>
          <w:color w:val="000000" w:themeColor="text1"/>
          <w:sz w:val="24"/>
          <w:szCs w:val="24"/>
          <w:lang w:val="en-GB"/>
          <w14:textFill>
            <w14:solidFill>
              <w14:schemeClr w14:val="tx1"/>
            </w14:solidFill>
          </w14:textFill>
        </w:rPr>
        <w:t>及以上学历。</w:t>
      </w:r>
    </w:p>
    <w:p>
      <w:pPr>
        <w:snapToGrid w:val="0"/>
        <w:spacing w:line="360" w:lineRule="auto"/>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1.4团队成员项目经验丰富</w:t>
      </w:r>
      <w:r>
        <w:rPr>
          <w:rFonts w:hint="eastAsia" w:ascii="仿宋" w:hAnsi="仿宋" w:eastAsia="仿宋" w:cs="仿宋"/>
          <w:color w:val="000000" w:themeColor="text1"/>
          <w:sz w:val="24"/>
          <w:szCs w:val="24"/>
          <w:lang w:val="en-GB" w:eastAsia="zh-CN"/>
          <w14:textFill>
            <w14:solidFill>
              <w14:schemeClr w14:val="tx1"/>
            </w14:solidFill>
          </w14:textFill>
        </w:rPr>
        <w:t>，</w:t>
      </w:r>
      <w:r>
        <w:rPr>
          <w:rFonts w:hint="eastAsia" w:ascii="仿宋" w:hAnsi="仿宋" w:eastAsia="仿宋" w:cs="仿宋"/>
          <w:color w:val="000000" w:themeColor="text1"/>
          <w:sz w:val="24"/>
          <w:szCs w:val="24"/>
          <w:lang w:val="en-GB"/>
          <w14:textFill>
            <w14:solidFill>
              <w14:schemeClr w14:val="tx1"/>
            </w14:solidFill>
          </w14:textFill>
        </w:rPr>
        <w:t>高级人员需五年及以上行业经验，中级人员需三年及以上行业经验</w:t>
      </w:r>
      <w:r>
        <w:rPr>
          <w:rFonts w:hint="eastAsia" w:ascii="仿宋" w:hAnsi="仿宋" w:eastAsia="仿宋" w:cs="仿宋"/>
          <w:color w:val="000000" w:themeColor="text1"/>
          <w:sz w:val="24"/>
          <w:szCs w:val="24"/>
          <w:lang w:val="en-GB"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初级人员需一</w:t>
      </w:r>
      <w:r>
        <w:rPr>
          <w:rFonts w:hint="eastAsia" w:ascii="仿宋" w:hAnsi="仿宋" w:eastAsia="仿宋" w:cs="仿宋"/>
          <w:color w:val="000000" w:themeColor="text1"/>
          <w:sz w:val="24"/>
          <w:szCs w:val="24"/>
          <w:highlight w:val="none"/>
          <w:lang w:val="en-US"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及以上行业经验。</w:t>
      </w:r>
    </w:p>
    <w:p>
      <w:pPr>
        <w:snapToGrid w:val="0"/>
        <w:spacing w:line="360" w:lineRule="auto"/>
        <w:jc w:val="left"/>
        <w:rPr>
          <w:rFonts w:hint="eastAsia"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1.5应答人一旦</w:t>
      </w:r>
      <w:r>
        <w:rPr>
          <w:rFonts w:hint="eastAsia" w:ascii="仿宋" w:hAnsi="仿宋" w:eastAsia="仿宋" w:cs="仿宋"/>
          <w:color w:val="000000" w:themeColor="text1"/>
          <w:sz w:val="24"/>
          <w:szCs w:val="24"/>
          <w:lang w:val="en-US" w:eastAsia="zh-CN"/>
          <w14:textFill>
            <w14:solidFill>
              <w14:schemeClr w14:val="tx1"/>
            </w14:solidFill>
          </w14:textFill>
        </w:rPr>
        <w:t>中选</w:t>
      </w:r>
      <w:r>
        <w:rPr>
          <w:rFonts w:hint="eastAsia" w:ascii="仿宋" w:hAnsi="仿宋" w:eastAsia="仿宋" w:cs="仿宋"/>
          <w:color w:val="000000" w:themeColor="text1"/>
          <w:sz w:val="24"/>
          <w:szCs w:val="24"/>
          <w:lang w:val="en-GB"/>
          <w14:textFill>
            <w14:solidFill>
              <w14:schemeClr w14:val="tx1"/>
            </w14:solidFill>
          </w14:textFill>
        </w:rPr>
        <w:t>必须按照</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的要求，积极响应并强化人员配置。</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有权对应答人配置的人员进行审核，如果人员素质达不到</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要求，则</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有权更换该人员，并由应答人提供新的满足条件的人员来补足空缺</w:t>
      </w:r>
      <w:r>
        <w:rPr>
          <w:rFonts w:hint="eastAsia" w:ascii="仿宋" w:hAnsi="仿宋" w:eastAsia="仿宋" w:cs="仿宋"/>
          <w:color w:val="000000" w:themeColor="text1"/>
          <w:sz w:val="24"/>
          <w:szCs w:val="24"/>
          <w:lang w:val="en-GB" w:eastAsia="zh-CN"/>
          <w14:textFill>
            <w14:solidFill>
              <w14:schemeClr w14:val="tx1"/>
            </w14:solidFill>
          </w14:textFill>
        </w:rPr>
        <w:t>。</w:t>
      </w:r>
    </w:p>
    <w:p>
      <w:pPr>
        <w:numPr>
          <w:ilvl w:val="0"/>
          <w:numId w:val="2"/>
        </w:numPr>
        <w:snapToGrid w:val="0"/>
        <w:spacing w:line="360" w:lineRule="auto"/>
        <w:jc w:val="left"/>
        <w:outlineLvl w:val="1"/>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GB"/>
          <w14:textFill>
            <w14:solidFill>
              <w14:schemeClr w14:val="tx1"/>
            </w14:solidFill>
          </w14:textFill>
        </w:rPr>
        <w:t>项目职责</w:t>
      </w:r>
      <w:r>
        <w:rPr>
          <w:rFonts w:hint="eastAsia" w:ascii="仿宋" w:hAnsi="仿宋" w:eastAsia="仿宋" w:cs="仿宋"/>
          <w:b w:val="0"/>
          <w:bCs w:val="0"/>
          <w:color w:val="000000" w:themeColor="text1"/>
          <w:sz w:val="24"/>
          <w:szCs w:val="24"/>
          <w:lang w:val="en-US" w:eastAsia="zh-CN"/>
          <w14:textFill>
            <w14:solidFill>
              <w14:schemeClr w14:val="tx1"/>
            </w14:solidFill>
          </w14:textFill>
        </w:rPr>
        <w:t>及工作内容</w:t>
      </w:r>
      <w:r>
        <w:rPr>
          <w:rFonts w:hint="eastAsia" w:ascii="仿宋" w:hAnsi="仿宋" w:eastAsia="仿宋" w:cs="仿宋"/>
          <w:b w:val="0"/>
          <w:bCs w:val="0"/>
          <w:color w:val="000000" w:themeColor="text1"/>
          <w:sz w:val="24"/>
          <w:szCs w:val="24"/>
          <w:lang w:val="en-GB"/>
          <w14:textFill>
            <w14:solidFill>
              <w14:schemeClr w14:val="tx1"/>
            </w14:solidFill>
          </w14:textFill>
        </w:rPr>
        <w:t>要求</w:t>
      </w:r>
      <w:r>
        <w:rPr>
          <w:rFonts w:hint="eastAsia" w:ascii="仿宋" w:hAnsi="仿宋" w:eastAsia="仿宋" w:cs="仿宋"/>
          <w:b w:val="0"/>
          <w:bCs w:val="0"/>
          <w:color w:val="000000" w:themeColor="text1"/>
          <w:sz w:val="24"/>
          <w:szCs w:val="24"/>
          <w:lang w:val="en-GB" w:eastAsia="zh-CN"/>
          <w14:textFill>
            <w14:solidFill>
              <w14:schemeClr w14:val="tx1"/>
            </w14:solidFill>
          </w14:textFill>
        </w:rPr>
        <w:t>：</w:t>
      </w:r>
    </w:p>
    <w:p>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2.1AI应用定制服务</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AI驱动的平台、APP、H5、小程序等定制开发与支撑；智能语音交互系统搭建与优化；2）基于业务需求设计AI产品运营流程，持续优化用户体验与运营效率；3）AI场景化活动策划与精准触点投放；4）AI产品上线、运营与用户促活支持；5）语音识别、多模态交互、声纹验证、多语种处理、智能质检、私有化音视频外呼等AI能力集成与定制；</w:t>
      </w:r>
    </w:p>
    <w:p>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2.2AI能力定制服务</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客户细分与行为预测建模；2）定制化数据看板与报表体系搭建；运营数据统计、分析与洞察输出；3）AI运营成效分析、用户价值挖掘与活跃提升策略设计；4）智能语音通知、交互式语音应答（IVR）、挂机短信、品牌来电标识等AI通讯服务；5）AI客服投诉处理与智能咨询应答，提升客户满意度与多渠道服务体验；</w:t>
      </w:r>
    </w:p>
    <w:p>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p>
    <w:p>
      <w:pPr>
        <w:pStyle w:val="4"/>
        <w:numPr>
          <w:ilvl w:val="0"/>
          <w:numId w:val="0"/>
        </w:numPr>
        <w:spacing w:line="360" w:lineRule="auto"/>
        <w:rPr>
          <w:rFonts w:hint="eastAsia" w:ascii="仿宋" w:hAnsi="仿宋" w:eastAsia="仿宋" w:cs="仿宋"/>
          <w:b w:val="0"/>
          <w:bCs w:val="0"/>
          <w:color w:val="000000" w:themeColor="text1"/>
          <w:sz w:val="24"/>
          <w:szCs w:val="24"/>
          <w:lang w:val="en-GB"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2.3</w:t>
      </w:r>
      <w:r>
        <w:rPr>
          <w:rFonts w:hint="eastAsia" w:ascii="仿宋" w:hAnsi="仿宋" w:eastAsia="仿宋" w:cs="仿宋"/>
          <w:b w:val="0"/>
          <w:bCs w:val="0"/>
          <w:color w:val="000000" w:themeColor="text1"/>
          <w:sz w:val="24"/>
          <w:szCs w:val="24"/>
          <w:lang w:val="en-GB"/>
          <w14:textFill>
            <w14:solidFill>
              <w14:schemeClr w14:val="tx1"/>
            </w14:solidFill>
          </w14:textFill>
        </w:rPr>
        <w:t>场景营销支撑服务：包含但不限于：1）垂直领域（生活、出行、购物、餐饮等）AI场景运营策划与落地；结合节日、热点进行场景化营销；2）跨行业AI融合解决方案设计与运营，推动异业合作与生态共建；3）与KOL、自媒体、校园与社会媒体等联合开展AI赋能型品牌活动与内容合作</w:t>
      </w:r>
      <w:r>
        <w:rPr>
          <w:rFonts w:hint="eastAsia" w:ascii="仿宋" w:hAnsi="仿宋" w:eastAsia="仿宋" w:cs="仿宋"/>
          <w:b w:val="0"/>
          <w:bCs w:val="0"/>
          <w:color w:val="000000" w:themeColor="text1"/>
          <w:sz w:val="24"/>
          <w:szCs w:val="24"/>
          <w:lang w:val="en-GB" w:eastAsia="zh-CN"/>
          <w14:textFill>
            <w14:solidFill>
              <w14:schemeClr w14:val="tx1"/>
            </w14:solidFill>
          </w14:textFill>
        </w:rPr>
        <w:t>；</w:t>
      </w:r>
    </w:p>
    <w:p>
      <w:pPr>
        <w:pStyle w:val="4"/>
        <w:numPr>
          <w:ilvl w:val="0"/>
          <w:numId w:val="0"/>
        </w:numPr>
        <w:spacing w:line="360" w:lineRule="auto"/>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2.4智能内容与创意服务：包含但不限于：1）AI生成内容（AIGC）策划与运营；数据驱动的个性化内容推荐与编辑；2）智能活动策划与用户互动设计；3）热点与IP结合的AI内容深度运营与促活策划；4）AI辅助的活动场地规划、流程设计与现场体验优化；</w:t>
      </w:r>
    </w:p>
    <w:p>
      <w:pPr>
        <w:pStyle w:val="4"/>
        <w:numPr>
          <w:ilvl w:val="0"/>
          <w:numId w:val="0"/>
        </w:numPr>
        <w:spacing w:line="360" w:lineRule="auto"/>
        <w:rPr>
          <w:rFonts w:hint="eastAsia" w:ascii="仿宋" w:hAnsi="仿宋" w:eastAsia="仿宋" w:cs="仿宋"/>
          <w:b w:val="0"/>
          <w:bCs w:val="0"/>
          <w:color w:val="000000" w:themeColor="text1"/>
          <w:sz w:val="24"/>
          <w:szCs w:val="24"/>
          <w:lang w:val="en-GB"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2.5</w:t>
      </w:r>
      <w:r>
        <w:rPr>
          <w:rFonts w:hint="eastAsia" w:ascii="仿宋" w:hAnsi="仿宋" w:eastAsia="仿宋" w:cs="仿宋"/>
          <w:b w:val="0"/>
          <w:bCs w:val="0"/>
          <w:color w:val="000000" w:themeColor="text1"/>
          <w:sz w:val="24"/>
          <w:szCs w:val="24"/>
          <w:lang w:val="en-GB"/>
          <w14:textFill>
            <w14:solidFill>
              <w14:schemeClr w14:val="tx1"/>
            </w14:solidFill>
          </w14:textFill>
        </w:rPr>
        <w:t>智能设计与人机交互服务：包包含但不限于：1）AI辅助的运营活动页面、专题海报、广告物料等视觉设计；2）智能产品交互流程与界面UI优化设计；3）视频彩铃模板、LOGO、图标等AI设计支持；4）高保真原型、业务流程与营销动线设计；5）3D场景与虚拟形象设计；6）AI视频脚本生成、虚拟拍摄、特效剪辑与成品输出</w:t>
      </w:r>
      <w:r>
        <w:rPr>
          <w:rFonts w:hint="eastAsia" w:ascii="仿宋" w:hAnsi="仿宋" w:eastAsia="仿宋" w:cs="仿宋"/>
          <w:b w:val="0"/>
          <w:bCs w:val="0"/>
          <w:color w:val="000000" w:themeColor="text1"/>
          <w:sz w:val="24"/>
          <w:szCs w:val="24"/>
          <w:lang w:val="en-GB" w:eastAsia="zh-CN"/>
          <w14:textFill>
            <w14:solidFill>
              <w14:schemeClr w14:val="tx1"/>
            </w14:solidFill>
          </w14:textFill>
        </w:rPr>
        <w:t>；</w:t>
      </w:r>
    </w:p>
    <w:p>
      <w:pPr>
        <w:pStyle w:val="4"/>
        <w:numPr>
          <w:ilvl w:val="0"/>
          <w:numId w:val="0"/>
        </w:numPr>
        <w:spacing w:line="360" w:lineRule="auto"/>
        <w:rPr>
          <w:rFonts w:hint="eastAsia" w:ascii="仿宋" w:hAnsi="仿宋" w:eastAsia="仿宋" w:cs="仿宋"/>
          <w:b w:val="0"/>
          <w:bCs w:val="0"/>
          <w:color w:val="000000" w:themeColor="text1"/>
          <w:sz w:val="24"/>
          <w:szCs w:val="24"/>
          <w:lang w:val="en-GB"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2.6</w:t>
      </w:r>
      <w:r>
        <w:rPr>
          <w:rFonts w:hint="eastAsia" w:ascii="仿宋" w:hAnsi="仿宋" w:eastAsia="仿宋" w:cs="仿宋"/>
          <w:b w:val="0"/>
          <w:bCs w:val="0"/>
          <w:color w:val="000000" w:themeColor="text1"/>
          <w:sz w:val="24"/>
          <w:szCs w:val="24"/>
          <w:lang w:val="en-GB"/>
          <w14:textFill>
            <w14:solidFill>
              <w14:schemeClr w14:val="tx1"/>
            </w14:solidFill>
          </w14:textFill>
        </w:rPr>
        <w:t>智能运维与运营支持服务：包含但不限于：1）AI运营后台管理与迭代支持（内容管理、渠道配置、运营位管理等）；2）智能内容推送与多渠道（公众号、短视频、微信矩阵等）运营开发与支持；3）语音/视频外呼流程可视化配置、实时测试、敏感词检测、黑白名单管理等智能呼叫系统运维</w:t>
      </w:r>
      <w:r>
        <w:rPr>
          <w:rFonts w:hint="eastAsia" w:ascii="仿宋" w:hAnsi="仿宋" w:eastAsia="仿宋" w:cs="仿宋"/>
          <w:b w:val="0"/>
          <w:bCs w:val="0"/>
          <w:color w:val="000000" w:themeColor="text1"/>
          <w:sz w:val="24"/>
          <w:szCs w:val="24"/>
          <w:lang w:val="en-GB" w:eastAsia="zh-CN"/>
          <w14:textFill>
            <w14:solidFill>
              <w14:schemeClr w14:val="tx1"/>
            </w14:solidFill>
          </w14:textFill>
        </w:rPr>
        <w:t>。</w:t>
      </w:r>
    </w:p>
    <w:p>
      <w:pPr>
        <w:spacing w:line="360" w:lineRule="auto"/>
        <w:jc w:val="left"/>
        <w:outlineLvl w:val="2"/>
        <w:rPr>
          <w:rFonts w:ascii="仿宋" w:hAnsi="仿宋" w:eastAsia="仿宋" w:cs="仿宋"/>
          <w:b w:val="0"/>
          <w:bCs w:val="0"/>
          <w:color w:val="auto"/>
          <w:sz w:val="24"/>
        </w:rPr>
      </w:pPr>
      <w:r>
        <w:rPr>
          <w:rFonts w:hint="eastAsia" w:ascii="仿宋" w:hAnsi="仿宋" w:eastAsia="仿宋" w:cs="仿宋"/>
          <w:b w:val="0"/>
          <w:bCs w:val="0"/>
          <w:color w:val="auto"/>
          <w:sz w:val="24"/>
          <w:lang w:val="en-US" w:eastAsia="zh-CN"/>
        </w:rPr>
        <w:t>2</w:t>
      </w:r>
      <w:r>
        <w:rPr>
          <w:rFonts w:hint="eastAsia" w:ascii="仿宋" w:hAnsi="仿宋" w:eastAsia="仿宋" w:cs="仿宋"/>
          <w:b w:val="0"/>
          <w:bCs w:val="0"/>
          <w:color w:val="auto"/>
          <w:sz w:val="24"/>
        </w:rPr>
        <w:t>.</w:t>
      </w:r>
      <w:r>
        <w:rPr>
          <w:rFonts w:hint="eastAsia" w:ascii="仿宋" w:hAnsi="仿宋" w:eastAsia="仿宋" w:cs="仿宋"/>
          <w:b w:val="0"/>
          <w:bCs w:val="0"/>
          <w:color w:val="auto"/>
          <w:sz w:val="24"/>
          <w:lang w:val="en-US" w:eastAsia="zh-CN"/>
        </w:rPr>
        <w:t>7</w:t>
      </w:r>
      <w:r>
        <w:rPr>
          <w:rFonts w:hint="eastAsia" w:ascii="仿宋" w:hAnsi="仿宋" w:eastAsia="仿宋" w:cs="仿宋"/>
          <w:b w:val="0"/>
          <w:bCs w:val="0"/>
          <w:color w:val="auto"/>
          <w:sz w:val="24"/>
        </w:rPr>
        <w:t>质量管理</w:t>
      </w:r>
    </w:p>
    <w:p>
      <w:pPr>
        <w:spacing w:line="360" w:lineRule="auto"/>
        <w:ind w:firstLine="420"/>
        <w:jc w:val="left"/>
        <w:rPr>
          <w:rFonts w:ascii="仿宋" w:hAnsi="仿宋" w:eastAsia="仿宋" w:cs="仿宋"/>
          <w:bCs/>
          <w:color w:val="auto"/>
          <w:sz w:val="24"/>
        </w:rPr>
      </w:pPr>
      <w:r>
        <w:rPr>
          <w:rFonts w:hint="eastAsia" w:ascii="仿宋" w:hAnsi="仿宋" w:eastAsia="仿宋" w:cs="仿宋"/>
          <w:bCs/>
          <w:color w:val="auto"/>
          <w:sz w:val="24"/>
        </w:rPr>
        <w:t>制定详细的质量保证计划，包括不局限内容安全、网络安全。计划方案完善，保障产品运营工作的安全和顺利推进，实施进行总结完善。</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.服务期限</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bookmarkStart w:id="4" w:name="_Toc228160348"/>
      <w:r>
        <w:rPr>
          <w:rFonts w:hint="eastAsia" w:ascii="仿宋" w:hAnsi="仿宋" w:eastAsia="仿宋" w:cs="仿宋"/>
          <w:bCs/>
          <w:color w:val="000000" w:themeColor="text1"/>
          <w:sz w:val="24"/>
          <w14:textFill>
            <w14:solidFill>
              <w14:schemeClr w14:val="tx1"/>
            </w14:solidFill>
          </w14:textFill>
        </w:rPr>
        <w:t>自合同签署之日起一年（具体以合同签订日期为准）</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r>
        <w:rPr>
          <w:rFonts w:hint="eastAsia" w:ascii="仿宋" w:hAnsi="仿宋" w:eastAsia="仿宋" w:cs="仿宋"/>
          <w:color w:val="000000" w:themeColor="text1"/>
          <w:kern w:val="0"/>
          <w:sz w:val="24"/>
          <w14:textFill>
            <w14:solidFill>
              <w14:schemeClr w14:val="tx1"/>
            </w14:solidFill>
          </w14:textFill>
        </w:rPr>
        <w:t>.双方权利与义务</w:t>
      </w:r>
    </w:p>
    <w:p>
      <w:pPr>
        <w:pStyle w:val="5"/>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1</w:t>
      </w:r>
      <w:r>
        <w:rPr>
          <w:rFonts w:hint="eastAsia" w:ascii="仿宋" w:hAnsi="仿宋" w:eastAsia="仿宋" w:cs="仿宋"/>
          <w:b w:val="0"/>
          <w:bCs w:val="0"/>
          <w:color w:val="000000" w:themeColor="text1"/>
          <w:sz w:val="24"/>
          <w:lang w:val="en-US" w:eastAsia="zh-CN"/>
          <w14:textFill>
            <w14:solidFill>
              <w14:schemeClr w14:val="tx1"/>
            </w14:solidFill>
          </w14:textFill>
        </w:rPr>
        <w:t>引入</w:t>
      </w:r>
      <w:r>
        <w:rPr>
          <w:rFonts w:hint="eastAsia" w:ascii="仿宋" w:hAnsi="仿宋" w:eastAsia="仿宋" w:cs="仿宋"/>
          <w:b w:val="0"/>
          <w:bCs w:val="0"/>
          <w:color w:val="000000" w:themeColor="text1"/>
          <w:sz w:val="24"/>
          <w14:textFill>
            <w14:solidFill>
              <w14:schemeClr w14:val="tx1"/>
            </w14:solidFill>
          </w14:textFill>
        </w:rPr>
        <w:t>人权利义务</w:t>
      </w:r>
      <w:bookmarkEnd w:id="4"/>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1.1</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有权审核应答人提出的计划和方案并要求应答人进行补正和修改，应答人应针对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建议和意见进行方案调整、优化和完善；</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1.2在项目执行进行期间，如果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认为必要，可以对项目的进程、规划、设计、管理等进行调整和变更；</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1.3</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有权利对应答人推荐项目成员有最终决定权；</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1.4</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有权对应答人的执行工作进行监督和检查，并提出要求和修改意见；</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1.5</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应当为应答人的执行工作提供必要的配合与协助；</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1.6项目执行由应答人负责，</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对因项目执行而产生的债权债务不承担任何直接或间接的法律责任；如果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已经承担的，有权向应答人进行追偿；</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1.7</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不得要求应答人在为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提供服务时做出违反法律规定的行为；</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1.8</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有权根据附件合作内容对应答人的执行工作进行评估及考核；</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1.9</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应当按照本协议约定支付项目金额；</w:t>
      </w:r>
    </w:p>
    <w:p>
      <w:pPr>
        <w:pStyle w:val="5"/>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bookmarkStart w:id="5" w:name="_Toc177206162"/>
      <w:bookmarkEnd w:id="5"/>
      <w:bookmarkStart w:id="6" w:name="_Toc177206163"/>
      <w:bookmarkEnd w:id="6"/>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.2</w:t>
      </w:r>
      <w:r>
        <w:rPr>
          <w:rFonts w:hint="eastAsia" w:ascii="仿宋" w:hAnsi="仿宋" w:eastAsia="仿宋" w:cs="仿宋"/>
          <w:b w:val="0"/>
          <w:bCs w:val="0"/>
          <w:color w:val="000000" w:themeColor="text1"/>
          <w:sz w:val="24"/>
          <w14:textFill>
            <w14:solidFill>
              <w14:schemeClr w14:val="tx1"/>
            </w14:solidFill>
          </w14:textFill>
        </w:rPr>
        <w:t>应答人权利义务</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2.1服务约定：</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2.1.1应答人必须严格按照合同约定，根据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制定的工作目标、工作流程及工作服务质量标准要求，合理安排服务进度，保证高效、及时地完成本合同约定的所有服务项目，应答人在服务期内所产生的智力成果及劳动成果其全部知识产权及其他所有权益都归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lang w:val="en-US" w:eastAsia="zh-CN"/>
          <w14:textFill>
            <w14:solidFill>
              <w14:schemeClr w14:val="tx1"/>
            </w14:solidFill>
          </w14:textFill>
        </w:rPr>
        <w:t>单独</w:t>
      </w:r>
      <w:r>
        <w:rPr>
          <w:rFonts w:hint="eastAsia" w:ascii="仿宋" w:hAnsi="仿宋" w:eastAsia="仿宋" w:cs="仿宋"/>
          <w:bCs/>
          <w:color w:val="000000" w:themeColor="text1"/>
          <w:sz w:val="24"/>
          <w14:textFill>
            <w14:solidFill>
              <w14:schemeClr w14:val="tx1"/>
            </w14:solidFill>
          </w14:textFill>
        </w:rPr>
        <w:t>所有；</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2.1.2应答人提供的人员应按照本合同及其附件的约定在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指定的工作现场办公，必须严格遵守</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的劳动纪律和工作纪律；</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2.1.3应答人人员需保证</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的信息内容安全，对所从事的工作内容保密，不向第三方透露；</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2.1.4应答人保证提供给</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优质的服务，包括但不限于配置经验丰富、业务与技术熟练的专业人员来完成。</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2.2团队建设：</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2.2.1应答人承诺在合同签订后</w:t>
      </w:r>
      <w:r>
        <w:rPr>
          <w:rFonts w:hint="eastAsia" w:ascii="仿宋" w:hAnsi="仿宋" w:eastAsia="仿宋"/>
          <w:sz w:val="24"/>
        </w:rPr>
        <w:t>，项目执行前，成立专门项目组以保障针对本合同项目的支撑服务顺利开展</w:t>
      </w:r>
      <w:r>
        <w:rPr>
          <w:rFonts w:hint="eastAsia" w:ascii="仿宋" w:hAnsi="仿宋" w:eastAsia="仿宋" w:cs="仿宋"/>
          <w:bCs/>
          <w:color w:val="000000" w:themeColor="text1"/>
          <w:sz w:val="24"/>
          <w14:textFill>
            <w14:solidFill>
              <w14:schemeClr w14:val="tx1"/>
            </w14:solidFill>
          </w14:textFill>
        </w:rPr>
        <w:t>；</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2.2.2</w:t>
      </w:r>
      <w:bookmarkStart w:id="7" w:name="_Hlk51662450"/>
      <w:r>
        <w:rPr>
          <w:rFonts w:hint="eastAsia" w:ascii="仿宋" w:hAnsi="仿宋" w:eastAsia="仿宋" w:cs="仿宋"/>
          <w:bCs/>
          <w:color w:val="000000" w:themeColor="text1"/>
          <w:sz w:val="24"/>
          <w14:textFill>
            <w14:solidFill>
              <w14:schemeClr w14:val="tx1"/>
            </w14:solidFill>
          </w14:textFill>
        </w:rPr>
        <w:t>应答人根据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提供的支撑人员要求，</w:t>
      </w:r>
      <w:bookmarkEnd w:id="7"/>
      <w:r>
        <w:rPr>
          <w:rFonts w:hint="eastAsia" w:ascii="仿宋" w:hAnsi="仿宋" w:eastAsia="仿宋" w:cs="仿宋"/>
          <w:bCs/>
          <w:color w:val="000000" w:themeColor="text1"/>
          <w:sz w:val="24"/>
          <w14:textFill>
            <w14:solidFill>
              <w14:schemeClr w14:val="tx1"/>
            </w14:solidFill>
          </w14:textFill>
        </w:rPr>
        <w:t>在合同启动时，按需到岗；</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2.2.3应答人专项组成员如发生离职或工作变动的，应答人需提前一个月书面通知</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，并补充新的具有同等专业技术水平的人员做好交接工作，不得因此影响服务的开展；</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2.2.4如应答人人员提供服务达不到专业水准和</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要求的，</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有权要求更换，应答人有义务针对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的要求在规定时间内完成人员更换工作；</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2.2.5应答人</w:t>
      </w:r>
      <w:r>
        <w:rPr>
          <w:rFonts w:hint="eastAsia" w:ascii="仿宋" w:hAnsi="仿宋" w:eastAsia="仿宋" w:cs="仿宋"/>
          <w:bCs/>
          <w:color w:val="000000" w:themeColor="text1"/>
          <w:sz w:val="24"/>
          <w:lang w:val="en-US" w:eastAsia="zh-CN"/>
          <w14:textFill>
            <w14:solidFill>
              <w14:schemeClr w14:val="tx1"/>
            </w14:solidFill>
          </w14:textFill>
        </w:rPr>
        <w:t>负责</w:t>
      </w:r>
      <w:r>
        <w:rPr>
          <w:rFonts w:hint="eastAsia" w:ascii="仿宋" w:hAnsi="仿宋" w:eastAsia="仿宋" w:cs="仿宋"/>
          <w:bCs/>
          <w:color w:val="000000" w:themeColor="text1"/>
          <w:sz w:val="24"/>
          <w14:textFill>
            <w14:solidFill>
              <w14:schemeClr w14:val="tx1"/>
            </w14:solidFill>
          </w14:textFill>
        </w:rPr>
        <w:t>为本合同项目组成员提供薪酬福利、</w:t>
      </w:r>
      <w:r>
        <w:rPr>
          <w:rFonts w:hint="eastAsia" w:ascii="仿宋" w:hAnsi="仿宋" w:eastAsia="仿宋" w:cs="仿宋"/>
          <w:bCs/>
          <w:color w:val="000000" w:themeColor="text1"/>
          <w:sz w:val="24"/>
          <w:lang w:val="en-US" w:eastAsia="zh-CN"/>
          <w14:textFill>
            <w14:solidFill>
              <w14:schemeClr w14:val="tx1"/>
            </w14:solidFill>
          </w14:textFill>
        </w:rPr>
        <w:t>社会保险、</w:t>
      </w:r>
      <w:r>
        <w:rPr>
          <w:rFonts w:hint="eastAsia" w:ascii="仿宋" w:hAnsi="仿宋" w:eastAsia="仿宋" w:cs="仿宋"/>
          <w:bCs/>
          <w:color w:val="000000" w:themeColor="text1"/>
          <w:sz w:val="24"/>
          <w14:textFill>
            <w14:solidFill>
              <w14:schemeClr w14:val="tx1"/>
            </w14:solidFill>
          </w14:textFill>
        </w:rPr>
        <w:t>激励机制、绩效考核、人才培养和岗位晋升机制，建设优质团队</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所有的</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成员的用工关系与</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建立，相应的用工责任由</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承担；</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2.2.6在本项目有效期内，如应答人与</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签订了其它项目合同，则应答人承诺本协议项目支撑人员不得与其它项目人员重复使用。</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2.3考核付款：</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2.3.1应答人应在确认考核结果后向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提供书面的确认书，并在确认后十个工作日内向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提供按照计算金额开具的合规的款项发票。</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2.3.2本合同所涉税费由应答人承担，法律法规另有规定的除外。</w:t>
      </w:r>
    </w:p>
    <w:p>
      <w:pPr>
        <w:pStyle w:val="4"/>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.保密和知识产权保护</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.1应答人对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的商业资料和信息应当严格予以保密，不得在未获得对方书面认可的情况下将此类商业资料和信息直接或间接透露给任何第三方。前述商业资料和信息包括</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的商业计划、策略、安排及相应文档、资料等。应答人仅限于将该商业资料或信息透露给与项目的履行直接有关的人员，且均需告知有关人员此项保密义务。此义务将一直延续至该项信息已为公众所知。</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.2本项目所涉及任何由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提供的及为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提供的策划、设计作品所有知识产权归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所有。</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.3任何由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在执行代理期间</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所获得的版权使用权（包括正片使用权、演员肖像权等），在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全数支付应答人之估价单费用发票金额后自动转移至</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，应答人必须保证没有侵犯他人知识产权,否则,由此而来产生的一切纠纷由应答人承担全部责任。</w:t>
      </w:r>
    </w:p>
    <w:p>
      <w:pPr>
        <w:pStyle w:val="4"/>
        <w:spacing w:line="360" w:lineRule="auto"/>
        <w:rPr>
          <w:rFonts w:ascii="仿宋" w:hAnsi="仿宋" w:eastAsia="仿宋" w:cs="仿宋"/>
          <w:color w:val="000000" w:themeColor="text1"/>
          <w:kern w:val="0"/>
          <w:sz w:val="24"/>
          <w14:textFill>
            <w14:solidFill>
              <w14:schemeClr w14:val="tx1"/>
            </w14:solidFill>
          </w14:textFill>
        </w:rPr>
      </w:pPr>
      <w:bookmarkStart w:id="8" w:name="_Toc325374987"/>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.其他</w:t>
      </w:r>
      <w:bookmarkEnd w:id="8"/>
      <w:r>
        <w:rPr>
          <w:rFonts w:hint="eastAsia" w:ascii="仿宋" w:hAnsi="仿宋" w:eastAsia="仿宋" w:cs="仿宋"/>
          <w:color w:val="000000" w:themeColor="text1"/>
          <w:kern w:val="0"/>
          <w:sz w:val="24"/>
          <w14:textFill>
            <w14:solidFill>
              <w14:schemeClr w14:val="tx1"/>
            </w14:solidFill>
          </w14:textFill>
        </w:rPr>
        <w:t>及声明</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bCs/>
          <w:color w:val="000000" w:themeColor="text1"/>
          <w:sz w:val="24"/>
          <w:lang w:val="en-US" w:eastAsia="zh-CN"/>
          <w14:textFill>
            <w14:solidFill>
              <w14:schemeClr w14:val="tx1"/>
            </w14:solidFill>
          </w14:textFill>
        </w:rPr>
        <w:t>进入</w:t>
      </w:r>
      <w:r>
        <w:rPr>
          <w:rFonts w:hint="eastAsia" w:ascii="仿宋" w:hAnsi="仿宋" w:eastAsia="仿宋" w:cs="仿宋"/>
          <w:bCs/>
          <w:color w:val="000000" w:themeColor="text1"/>
          <w:sz w:val="24"/>
          <w14:textFill>
            <w14:solidFill>
              <w14:schemeClr w14:val="tx1"/>
            </w14:solidFill>
          </w14:textFill>
        </w:rPr>
        <w:t>过程中</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提供的说明文档等资料，应答人须承诺相关资料只能用于此次比选，不得作为其他用途，如相关资料被用于其他用途，</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保留追究其法律责任的权利。</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.2本技术规范书提到的所有细节，最终以买卖双方签订的合同要求为准。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chineseCountingThousand"/>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D9C0520"/>
    <w:multiLevelType w:val="singleLevel"/>
    <w:tmpl w:val="5D9C052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C63C6"/>
    <w:rsid w:val="093630B2"/>
    <w:rsid w:val="24DA1FD9"/>
    <w:rsid w:val="257E13FD"/>
    <w:rsid w:val="2BA61A66"/>
    <w:rsid w:val="33132E0A"/>
    <w:rsid w:val="36B5229B"/>
    <w:rsid w:val="37B05B20"/>
    <w:rsid w:val="42457532"/>
    <w:rsid w:val="49D67A91"/>
    <w:rsid w:val="4E72345B"/>
    <w:rsid w:val="4F780C76"/>
    <w:rsid w:val="53DD464A"/>
    <w:rsid w:val="59334273"/>
    <w:rsid w:val="5A3339A4"/>
    <w:rsid w:val="5C89310F"/>
    <w:rsid w:val="606D1DF6"/>
    <w:rsid w:val="669D5827"/>
    <w:rsid w:val="7B8E5679"/>
    <w:rsid w:val="7F21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9">
    <w:name w:val="节"/>
    <w:basedOn w:val="3"/>
    <w:qFormat/>
    <w:uiPriority w:val="0"/>
    <w:pPr>
      <w:spacing w:line="240" w:lineRule="auto"/>
    </w:pPr>
    <w:rPr>
      <w:rFonts w:ascii="黑体"/>
      <w:szCs w:val="28"/>
    </w:rPr>
  </w:style>
  <w:style w:type="character" w:customStyle="1" w:styleId="10">
    <w:name w:val="font31"/>
    <w:basedOn w:val="8"/>
    <w:qFormat/>
    <w:uiPriority w:val="0"/>
    <w:rPr>
      <w:rFonts w:hint="eastAsia" w:ascii="微软雅黑" w:hAnsi="微软雅黑" w:eastAsia="微软雅黑" w:cs="微软雅黑"/>
      <w:color w:val="000000"/>
      <w:sz w:val="20"/>
      <w:szCs w:val="20"/>
      <w:u w:val="none"/>
    </w:rPr>
  </w:style>
  <w:style w:type="character" w:customStyle="1" w:styleId="11">
    <w:name w:val="font01"/>
    <w:basedOn w:val="8"/>
    <w:qFormat/>
    <w:uiPriority w:val="0"/>
    <w:rPr>
      <w:rFonts w:hint="eastAsia" w:ascii="宋体" w:hAnsi="宋体" w:eastAsia="宋体" w:cs="宋体"/>
      <w:color w:val="000000"/>
      <w:sz w:val="20"/>
      <w:szCs w:val="20"/>
      <w:u w:val="none"/>
    </w:rPr>
  </w:style>
  <w:style w:type="character" w:customStyle="1" w:styleId="12">
    <w:name w:val="font41"/>
    <w:basedOn w:val="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2023-05-15T08:35:00Z</dcterms:created>
  <dc:creator>Pam</dc:creator>
  <cp:lastModifiedBy>86182</cp:lastModifiedBy>
  <dcterms:modified xsi:type="dcterms:W3CDTF">2025-10-16T11:17:18Z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CBF5D661F0724535877D7509A7F7DA12</vt:lpwstr>
  </property>
</Properties>
</file>