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8984A">
      <w:pPr>
        <w:spacing w:line="360" w:lineRule="auto"/>
        <w:ind w:firstLine="560"/>
        <w:rPr>
          <w:rFonts w:hint="eastAsia" w:ascii="仿宋_GB2312" w:hAnsi="仿宋_GB2312" w:eastAsia="仿宋_GB2312" w:cs="仿宋_GB2312"/>
          <w:sz w:val="44"/>
          <w:szCs w:val="44"/>
          <w:highlight w:val="none"/>
        </w:rPr>
      </w:pPr>
    </w:p>
    <w:p w14:paraId="3807329D">
      <w:pPr>
        <w:spacing w:line="360" w:lineRule="auto"/>
        <w:ind w:firstLine="560"/>
        <w:rPr>
          <w:rFonts w:hint="eastAsia" w:ascii="仿宋_GB2312" w:hAnsi="仿宋_GB2312" w:eastAsia="仿宋_GB2312" w:cs="仿宋_GB2312"/>
          <w:b/>
          <w:sz w:val="40"/>
          <w:szCs w:val="40"/>
          <w:highlight w:val="none"/>
          <w:u w:val="single"/>
        </w:rPr>
      </w:pPr>
    </w:p>
    <w:p w14:paraId="072D81E3">
      <w:pPr>
        <w:pStyle w:val="3"/>
        <w:numPr>
          <w:ilvl w:val="0"/>
          <w:numId w:val="0"/>
        </w:numPr>
        <w:jc w:val="both"/>
        <w:rPr>
          <w:highlight w:val="none"/>
        </w:rPr>
      </w:pPr>
      <w:bookmarkStart w:id="0" w:name="_Toc8261"/>
      <w:bookmarkStart w:id="1" w:name="_Toc25646"/>
      <w:bookmarkStart w:id="2" w:name="_Toc27082"/>
      <w:bookmarkStart w:id="3" w:name="_Toc27281"/>
      <w:bookmarkStart w:id="4" w:name="_Toc127192856"/>
      <w:bookmarkStart w:id="5" w:name="_Toc135749939"/>
      <w:r>
        <w:rPr>
          <w:highlight w:val="none"/>
        </w:rPr>
        <w:t>应答文件格式</w:t>
      </w:r>
      <w:bookmarkEnd w:id="0"/>
      <w:bookmarkEnd w:id="1"/>
      <w:bookmarkEnd w:id="2"/>
      <w:bookmarkEnd w:id="3"/>
      <w:bookmarkEnd w:id="4"/>
      <w:bookmarkEnd w:id="5"/>
    </w:p>
    <w:p w14:paraId="77DC9490">
      <w:pPr>
        <w:pStyle w:val="2"/>
        <w:rPr>
          <w:highlight w:val="none"/>
        </w:rPr>
      </w:pPr>
    </w:p>
    <w:p w14:paraId="643C53DE">
      <w:pPr>
        <w:pStyle w:val="2"/>
        <w:rPr>
          <w:rFonts w:hint="eastAsia" w:ascii="仿宋_GB2312" w:hAnsi="仿宋_GB2312" w:eastAsia="仿宋_GB2312" w:cs="仿宋_GB2312"/>
          <w:b/>
          <w:bCs/>
          <w:color w:val="000000"/>
          <w:sz w:val="40"/>
          <w:szCs w:val="40"/>
          <w:highlight w:val="none"/>
        </w:rPr>
      </w:pPr>
    </w:p>
    <w:p w14:paraId="796A59B7">
      <w:pPr>
        <w:pStyle w:val="21"/>
        <w:widowControl/>
        <w:spacing w:beforeAutospacing="0" w:after="240" w:afterAutospacing="0" w:line="288" w:lineRule="atLeast"/>
        <w:jc w:val="center"/>
        <w:textAlignment w:val="baseline"/>
        <w:rPr>
          <w:rFonts w:eastAsia="黑体" w:cstheme="minorBidi"/>
          <w:bCs/>
          <w:kern w:val="44"/>
          <w:sz w:val="30"/>
          <w:szCs w:val="44"/>
          <w:highlight w:val="none"/>
        </w:rPr>
      </w:pPr>
      <w:r>
        <w:rPr>
          <w:rFonts w:hint="eastAsia" w:eastAsia="黑体" w:cstheme="minorBidi"/>
          <w:bCs/>
          <w:kern w:val="44"/>
          <w:sz w:val="30"/>
          <w:szCs w:val="44"/>
          <w:highlight w:val="none"/>
        </w:rPr>
        <w:t>咪咕音乐2025年</w:t>
      </w:r>
      <w:r>
        <w:rPr>
          <w:rFonts w:hint="eastAsia" w:eastAsia="黑体" w:cstheme="minorBidi"/>
          <w:bCs/>
          <w:kern w:val="44"/>
          <w:sz w:val="30"/>
          <w:szCs w:val="44"/>
          <w:highlight w:val="none"/>
          <w:lang w:eastAsia="zh-CN"/>
        </w:rPr>
        <w:t>营销信息通用能力</w:t>
      </w:r>
      <w:r>
        <w:rPr>
          <w:rFonts w:hint="eastAsia" w:eastAsia="黑体" w:cstheme="minorBidi"/>
          <w:bCs/>
          <w:kern w:val="44"/>
          <w:sz w:val="30"/>
          <w:szCs w:val="44"/>
          <w:highlight w:val="none"/>
        </w:rPr>
        <w:t>池</w:t>
      </w:r>
    </w:p>
    <w:p w14:paraId="0000BB2B">
      <w:pPr>
        <w:pStyle w:val="21"/>
        <w:widowControl/>
        <w:spacing w:beforeAutospacing="0" w:after="240" w:afterAutospacing="0" w:line="288" w:lineRule="atLeast"/>
        <w:jc w:val="center"/>
        <w:textAlignment w:val="baseline"/>
        <w:rPr>
          <w:rFonts w:eastAsia="黑体" w:cstheme="minorBidi"/>
          <w:bCs/>
          <w:kern w:val="44"/>
          <w:sz w:val="30"/>
          <w:szCs w:val="44"/>
          <w:highlight w:val="none"/>
        </w:rPr>
      </w:pPr>
      <w:r>
        <w:rPr>
          <w:rFonts w:hint="eastAsia" w:eastAsia="黑体" w:cstheme="minorBidi"/>
          <w:bCs/>
          <w:kern w:val="44"/>
          <w:sz w:val="30"/>
          <w:szCs w:val="44"/>
          <w:highlight w:val="none"/>
        </w:rPr>
        <w:t>（第一批）合作伙伴招募</w:t>
      </w:r>
    </w:p>
    <w:p w14:paraId="37191380">
      <w:pPr>
        <w:pStyle w:val="9"/>
        <w:numPr>
          <w:ilvl w:val="5"/>
          <w:numId w:val="0"/>
        </w:numPr>
        <w:ind w:left="402"/>
        <w:rPr>
          <w:highlight w:val="none"/>
        </w:rPr>
      </w:pPr>
    </w:p>
    <w:p w14:paraId="580DD5CA">
      <w:pPr>
        <w:rPr>
          <w:highlight w:val="none"/>
        </w:rPr>
      </w:pPr>
    </w:p>
    <w:p w14:paraId="25CF882B">
      <w:pPr>
        <w:rPr>
          <w:highlight w:val="none"/>
        </w:rPr>
      </w:pPr>
    </w:p>
    <w:p w14:paraId="25A78EAC">
      <w:pPr>
        <w:pStyle w:val="2"/>
        <w:rPr>
          <w:highlight w:val="none"/>
        </w:rPr>
      </w:pPr>
    </w:p>
    <w:p w14:paraId="2819270A">
      <w:pPr>
        <w:wordWrap w:val="0"/>
        <w:adjustRightInd w:val="0"/>
        <w:snapToGrid w:val="0"/>
        <w:spacing w:line="360" w:lineRule="auto"/>
        <w:jc w:val="center"/>
        <w:outlineLvl w:val="0"/>
        <w:rPr>
          <w:rFonts w:hint="eastAsia" w:ascii="宋体" w:hAnsi="宋体" w:cs="Arial"/>
          <w:sz w:val="36"/>
          <w:szCs w:val="36"/>
          <w:highlight w:val="none"/>
        </w:rPr>
      </w:pPr>
      <w:bookmarkStart w:id="6" w:name="_Toc8692"/>
      <w:bookmarkStart w:id="7" w:name="_Toc23287"/>
      <w:r>
        <w:rPr>
          <w:rFonts w:hint="eastAsia" w:ascii="宋体" w:hAnsi="宋体" w:cs="Arial"/>
          <w:sz w:val="36"/>
          <w:szCs w:val="36"/>
          <w:highlight w:val="none"/>
        </w:rPr>
        <w:t>应答文件</w:t>
      </w:r>
      <w:bookmarkEnd w:id="6"/>
      <w:bookmarkEnd w:id="7"/>
    </w:p>
    <w:p w14:paraId="67FB7A34">
      <w:pPr>
        <w:wordWrap w:val="0"/>
        <w:adjustRightInd w:val="0"/>
        <w:snapToGrid w:val="0"/>
        <w:spacing w:line="360" w:lineRule="auto"/>
        <w:jc w:val="center"/>
        <w:rPr>
          <w:rFonts w:hint="eastAsia" w:ascii="宋体" w:hAnsi="宋体" w:cs="Arial"/>
          <w:sz w:val="36"/>
          <w:szCs w:val="36"/>
          <w:highlight w:val="none"/>
        </w:rPr>
      </w:pPr>
    </w:p>
    <w:p w14:paraId="358C1959">
      <w:pPr>
        <w:wordWrap w:val="0"/>
        <w:adjustRightInd w:val="0"/>
        <w:snapToGrid w:val="0"/>
        <w:spacing w:line="360" w:lineRule="auto"/>
        <w:rPr>
          <w:rFonts w:hint="eastAsia" w:ascii="宋体" w:hAnsi="宋体"/>
          <w:sz w:val="36"/>
          <w:szCs w:val="36"/>
          <w:highlight w:val="none"/>
        </w:rPr>
      </w:pPr>
    </w:p>
    <w:p w14:paraId="5AB539DB">
      <w:pPr>
        <w:wordWrap w:val="0"/>
        <w:adjustRightInd w:val="0"/>
        <w:snapToGrid w:val="0"/>
        <w:spacing w:line="360" w:lineRule="auto"/>
        <w:rPr>
          <w:rFonts w:hint="eastAsia" w:ascii="宋体" w:hAnsi="宋体"/>
          <w:sz w:val="36"/>
          <w:szCs w:val="36"/>
          <w:highlight w:val="none"/>
        </w:rPr>
      </w:pPr>
    </w:p>
    <w:p w14:paraId="75796E2E">
      <w:pPr>
        <w:wordWrap w:val="0"/>
        <w:adjustRightInd w:val="0"/>
        <w:snapToGrid w:val="0"/>
        <w:spacing w:line="360" w:lineRule="auto"/>
        <w:ind w:firstLine="1270" w:firstLineChars="353"/>
        <w:rPr>
          <w:rFonts w:hint="eastAsia" w:ascii="宋体" w:hAnsi="宋体"/>
          <w:sz w:val="36"/>
          <w:szCs w:val="36"/>
          <w:highlight w:val="none"/>
        </w:rPr>
      </w:pPr>
    </w:p>
    <w:p w14:paraId="4E84E2EE">
      <w:pPr>
        <w:wordWrap w:val="0"/>
        <w:adjustRightInd w:val="0"/>
        <w:snapToGrid w:val="0"/>
        <w:spacing w:line="360" w:lineRule="auto"/>
        <w:ind w:firstLine="1270" w:firstLineChars="353"/>
        <w:rPr>
          <w:rFonts w:hint="eastAsia" w:ascii="宋体" w:hAnsi="宋体"/>
          <w:sz w:val="36"/>
          <w:szCs w:val="36"/>
          <w:highlight w:val="none"/>
        </w:rPr>
      </w:pPr>
    </w:p>
    <w:p w14:paraId="5B02A6FE">
      <w:pPr>
        <w:wordWrap w:val="0"/>
        <w:adjustRightInd w:val="0"/>
        <w:snapToGrid w:val="0"/>
        <w:spacing w:line="360" w:lineRule="auto"/>
        <w:ind w:firstLine="1270" w:firstLineChars="353"/>
        <w:rPr>
          <w:rFonts w:hint="eastAsia" w:ascii="宋体" w:hAnsi="宋体"/>
          <w:sz w:val="36"/>
          <w:szCs w:val="36"/>
          <w:highlight w:val="none"/>
        </w:rPr>
      </w:pPr>
    </w:p>
    <w:p w14:paraId="0FCD32A5">
      <w:pPr>
        <w:wordWrap w:val="0"/>
        <w:adjustRightInd w:val="0"/>
        <w:snapToGrid w:val="0"/>
        <w:spacing w:line="360" w:lineRule="auto"/>
        <w:jc w:val="center"/>
        <w:outlineLvl w:val="0"/>
        <w:rPr>
          <w:rFonts w:hint="eastAsia" w:ascii="宋体" w:hAnsi="宋体"/>
          <w:sz w:val="30"/>
          <w:szCs w:val="30"/>
          <w:highlight w:val="none"/>
        </w:rPr>
      </w:pPr>
      <w:bookmarkStart w:id="8" w:name="_Toc9749"/>
      <w:bookmarkStart w:id="9" w:name="_Toc12160"/>
      <w:r>
        <w:rPr>
          <w:rFonts w:hint="eastAsia" w:ascii="宋体" w:hAnsi="宋体"/>
          <w:sz w:val="30"/>
          <w:szCs w:val="30"/>
          <w:highlight w:val="none"/>
        </w:rPr>
        <w:t>应答人名称：</w:t>
      </w:r>
      <w:r>
        <w:rPr>
          <w:rFonts w:hint="eastAsia" w:ascii="宋体" w:hAnsi="宋体"/>
          <w:sz w:val="30"/>
          <w:szCs w:val="30"/>
          <w:highlight w:val="none"/>
          <w:u w:val="single"/>
        </w:rPr>
        <w:t xml:space="preserve">             </w:t>
      </w:r>
      <w:r>
        <w:rPr>
          <w:rFonts w:hint="eastAsia" w:ascii="宋体" w:hAnsi="宋体"/>
          <w:sz w:val="30"/>
          <w:szCs w:val="30"/>
          <w:highlight w:val="none"/>
        </w:rPr>
        <w:t>（需盖公章）</w:t>
      </w:r>
      <w:bookmarkEnd w:id="8"/>
      <w:bookmarkEnd w:id="9"/>
    </w:p>
    <w:p w14:paraId="4E1CABA6">
      <w:pPr>
        <w:pStyle w:val="2"/>
        <w:rPr>
          <w:highlight w:val="none"/>
        </w:rPr>
      </w:pPr>
    </w:p>
    <w:p w14:paraId="3CF1D2A0">
      <w:pPr>
        <w:wordWrap w:val="0"/>
        <w:adjustRightInd w:val="0"/>
        <w:snapToGrid w:val="0"/>
        <w:spacing w:line="360" w:lineRule="auto"/>
        <w:jc w:val="center"/>
        <w:outlineLvl w:val="0"/>
        <w:rPr>
          <w:rFonts w:hint="eastAsia" w:ascii="宋体" w:hAnsi="宋体"/>
          <w:sz w:val="30"/>
          <w:szCs w:val="30"/>
          <w:highlight w:val="none"/>
        </w:rPr>
      </w:pPr>
      <w:bookmarkStart w:id="10" w:name="_Toc4433"/>
      <w:bookmarkStart w:id="11" w:name="_Toc7715"/>
      <w:r>
        <w:rPr>
          <w:rFonts w:hint="eastAsia" w:ascii="宋体" w:hAnsi="宋体"/>
          <w:sz w:val="30"/>
          <w:szCs w:val="30"/>
          <w:highlight w:val="none"/>
        </w:rPr>
        <w:t>XX</w:t>
      </w:r>
      <w:r>
        <w:rPr>
          <w:rFonts w:ascii="宋体" w:hAnsi="宋体"/>
          <w:sz w:val="30"/>
          <w:szCs w:val="30"/>
          <w:highlight w:val="none"/>
        </w:rPr>
        <w:t>年</w:t>
      </w:r>
      <w:r>
        <w:rPr>
          <w:rFonts w:hint="eastAsia" w:ascii="宋体" w:hAnsi="宋体"/>
          <w:sz w:val="30"/>
          <w:szCs w:val="30"/>
          <w:highlight w:val="none"/>
        </w:rPr>
        <w:t>XX</w:t>
      </w:r>
      <w:r>
        <w:rPr>
          <w:rFonts w:ascii="宋体" w:hAnsi="宋体"/>
          <w:sz w:val="30"/>
          <w:szCs w:val="30"/>
          <w:highlight w:val="none"/>
        </w:rPr>
        <w:t>月</w:t>
      </w:r>
      <w:r>
        <w:rPr>
          <w:rFonts w:hint="eastAsia" w:ascii="宋体" w:hAnsi="宋体"/>
          <w:sz w:val="30"/>
          <w:szCs w:val="30"/>
          <w:highlight w:val="none"/>
        </w:rPr>
        <w:t>XX</w:t>
      </w:r>
      <w:r>
        <w:rPr>
          <w:rFonts w:ascii="宋体" w:hAnsi="宋体"/>
          <w:sz w:val="30"/>
          <w:szCs w:val="30"/>
          <w:highlight w:val="none"/>
        </w:rPr>
        <w:t>日</w:t>
      </w:r>
      <w:bookmarkEnd w:id="10"/>
      <w:bookmarkEnd w:id="11"/>
    </w:p>
    <w:p w14:paraId="242A1D5E">
      <w:pPr>
        <w:rPr>
          <w:highlight w:val="none"/>
        </w:rPr>
      </w:pPr>
    </w:p>
    <w:p w14:paraId="7EB55F6F">
      <w:pPr>
        <w:pStyle w:val="3"/>
        <w:rPr>
          <w:highlight w:val="none"/>
        </w:rPr>
      </w:pPr>
      <w:bookmarkStart w:id="12" w:name="_Toc32726"/>
      <w:bookmarkStart w:id="13" w:name="_Toc18732"/>
      <w:r>
        <w:rPr>
          <w:rFonts w:hint="eastAsia"/>
          <w:highlight w:val="none"/>
        </w:rPr>
        <w:t>资质要求（证明文件）</w:t>
      </w:r>
      <w:bookmarkEnd w:id="12"/>
      <w:bookmarkEnd w:id="13"/>
    </w:p>
    <w:p w14:paraId="0F1B1FAF">
      <w:pPr>
        <w:spacing w:line="440" w:lineRule="exact"/>
        <w:ind w:firstLine="352" w:firstLineChars="147"/>
        <w:rPr>
          <w:rFonts w:hint="eastAsia" w:ascii="仿宋" w:hAnsi="仿宋" w:eastAsia="仿宋"/>
          <w:sz w:val="24"/>
          <w:highlight w:val="none"/>
        </w:rPr>
      </w:pPr>
      <w:r>
        <w:rPr>
          <w:rFonts w:ascii="仿宋" w:hAnsi="仿宋" w:eastAsia="仿宋"/>
          <w:sz w:val="24"/>
          <w:highlight w:val="none"/>
        </w:rPr>
        <w:t>以下扫描件每个A4页面</w:t>
      </w:r>
      <w:r>
        <w:rPr>
          <w:rFonts w:hint="eastAsia" w:ascii="仿宋" w:hAnsi="仿宋" w:eastAsia="仿宋"/>
          <w:sz w:val="24"/>
          <w:highlight w:val="none"/>
        </w:rPr>
        <w:t>建议</w:t>
      </w:r>
      <w:r>
        <w:rPr>
          <w:rFonts w:ascii="仿宋" w:hAnsi="仿宋" w:eastAsia="仿宋"/>
          <w:sz w:val="24"/>
          <w:highlight w:val="none"/>
        </w:rPr>
        <w:t>放置一个扫描件</w:t>
      </w:r>
      <w:r>
        <w:rPr>
          <w:rFonts w:hint="eastAsia" w:ascii="仿宋" w:hAnsi="仿宋" w:eastAsia="仿宋"/>
          <w:sz w:val="24"/>
          <w:highlight w:val="none"/>
        </w:rPr>
        <w:t>/拍照件</w:t>
      </w:r>
      <w:r>
        <w:rPr>
          <w:rFonts w:ascii="仿宋" w:hAnsi="仿宋" w:eastAsia="仿宋"/>
          <w:sz w:val="24"/>
          <w:highlight w:val="none"/>
        </w:rPr>
        <w:t>，电子版中的扫描件</w:t>
      </w:r>
      <w:r>
        <w:rPr>
          <w:rFonts w:hint="eastAsia" w:ascii="仿宋" w:hAnsi="仿宋" w:eastAsia="仿宋"/>
          <w:sz w:val="24"/>
          <w:highlight w:val="none"/>
        </w:rPr>
        <w:t>/拍照件经解压后需清晰可辨</w:t>
      </w:r>
      <w:r>
        <w:rPr>
          <w:rFonts w:ascii="仿宋" w:hAnsi="仿宋" w:eastAsia="仿宋"/>
          <w:sz w:val="24"/>
          <w:highlight w:val="none"/>
        </w:rPr>
        <w:t>。</w:t>
      </w:r>
    </w:p>
    <w:p w14:paraId="1E9B47E1">
      <w:pPr>
        <w:pStyle w:val="4"/>
        <w:rPr>
          <w:highlight w:val="none"/>
        </w:rPr>
      </w:pPr>
      <w:bookmarkStart w:id="14" w:name="_Toc13702"/>
      <w:r>
        <w:rPr>
          <w:rFonts w:hint="eastAsia"/>
          <w:highlight w:val="none"/>
        </w:rPr>
        <w:t>营业执照、组织机构代码证、银行开户许可证</w:t>
      </w:r>
      <w:r>
        <w:rPr>
          <w:rFonts w:hint="eastAsia"/>
          <w:b/>
          <w:szCs w:val="28"/>
          <w:highlight w:val="none"/>
        </w:rPr>
        <w:t>（或基本存款账户信息）</w:t>
      </w:r>
      <w:r>
        <w:rPr>
          <w:rFonts w:hint="eastAsia"/>
          <w:highlight w:val="none"/>
        </w:rPr>
        <w:t>、税务登记证</w:t>
      </w:r>
      <w:bookmarkEnd w:id="14"/>
    </w:p>
    <w:p w14:paraId="46214B45">
      <w:pPr>
        <w:jc w:val="left"/>
        <w:rPr>
          <w:highlight w:val="none"/>
        </w:rPr>
        <w:sectPr>
          <w:footerReference r:id="rId3" w:type="default"/>
          <w:pgSz w:w="11906" w:h="16838"/>
          <w:pgMar w:top="1440" w:right="1800" w:bottom="1440" w:left="1800" w:header="851" w:footer="992" w:gutter="0"/>
          <w:cols w:space="425" w:num="1"/>
          <w:docGrid w:type="lines" w:linePitch="312" w:charSpace="0"/>
        </w:sectPr>
      </w:pPr>
      <w:r>
        <w:rPr>
          <w:rFonts w:hint="eastAsia"/>
          <w:sz w:val="28"/>
          <w:szCs w:val="28"/>
          <w:highlight w:val="none"/>
        </w:rPr>
        <w:t>应答人</w:t>
      </w:r>
      <w:r>
        <w:rPr>
          <w:rFonts w:hint="eastAsia"/>
          <w:b/>
          <w:bCs/>
          <w:sz w:val="28"/>
          <w:szCs w:val="28"/>
          <w:highlight w:val="none"/>
        </w:rPr>
        <w:t>提供有效期内的营业执照、组织机构代码证、银行开户许可证（或基本存款账户信息）、税务登记证扫描件。</w:t>
      </w:r>
      <w:r>
        <w:rPr>
          <w:rFonts w:hint="eastAsia"/>
          <w:sz w:val="28"/>
          <w:szCs w:val="28"/>
          <w:highlight w:val="none"/>
        </w:rPr>
        <w:t>对于已完成“三证合一”登记制度改革的，须提供合法的营业执照扫描件。</w:t>
      </w:r>
    </w:p>
    <w:p w14:paraId="06516951">
      <w:pPr>
        <w:pStyle w:val="4"/>
        <w:rPr>
          <w:highlight w:val="none"/>
        </w:rPr>
      </w:pPr>
      <w:r>
        <w:rPr>
          <w:rFonts w:hint="eastAsia"/>
          <w:highlight w:val="none"/>
        </w:rPr>
        <w:t>增值税专用发票承诺</w:t>
      </w:r>
    </w:p>
    <w:p w14:paraId="7C41F455">
      <w:pPr>
        <w:wordWrap w:val="0"/>
        <w:adjustRightInd w:val="0"/>
        <w:spacing w:line="360" w:lineRule="auto"/>
        <w:ind w:left="420" w:leftChars="200"/>
        <w:jc w:val="left"/>
        <w:rPr>
          <w:rFonts w:hint="eastAsia" w:ascii="宋体" w:hAnsi="宋体" w:eastAsia="宋体" w:cs="宋体"/>
          <w:sz w:val="28"/>
          <w:szCs w:val="28"/>
          <w:highlight w:val="none"/>
        </w:rPr>
      </w:pPr>
    </w:p>
    <w:p w14:paraId="09474BA8">
      <w:pPr>
        <w:wordWrap w:val="0"/>
        <w:adjustRightIn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增值税专用发票承诺（格式参考）</w:t>
      </w:r>
    </w:p>
    <w:p w14:paraId="0F2E195E">
      <w:pPr>
        <w:pStyle w:val="39"/>
        <w:wordWrap w:val="0"/>
        <w:adjustRightInd w:val="0"/>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致：咪咕音乐有限公司</w:t>
      </w:r>
    </w:p>
    <w:p w14:paraId="768FDA80">
      <w:pPr>
        <w:wordWrap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我公司郑重承诺，中选后将为本项目开具符合国家规定的增值税专用发票。</w:t>
      </w:r>
    </w:p>
    <w:p w14:paraId="07BE58EA">
      <w:pPr>
        <w:wordWrap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特此承诺！</w:t>
      </w:r>
    </w:p>
    <w:p w14:paraId="2C65B897">
      <w:pPr>
        <w:pStyle w:val="2"/>
        <w:rPr>
          <w:rFonts w:hint="eastAsia" w:ascii="宋体" w:hAnsi="宋体" w:eastAsia="宋体" w:cs="宋体"/>
          <w:sz w:val="24"/>
          <w:szCs w:val="24"/>
          <w:highlight w:val="none"/>
        </w:rPr>
      </w:pPr>
    </w:p>
    <w:p w14:paraId="55673971">
      <w:pPr>
        <w:pStyle w:val="29"/>
        <w:numPr>
          <w:ilvl w:val="0"/>
          <w:numId w:val="0"/>
        </w:numPr>
        <w:rPr>
          <w:rFonts w:hint="eastAsia" w:ascii="宋体" w:hAnsi="宋体" w:eastAsia="宋体" w:cs="宋体"/>
          <w:b w:val="0"/>
          <w:kern w:val="2"/>
          <w:sz w:val="24"/>
          <w:szCs w:val="24"/>
          <w:highlight w:val="none"/>
        </w:rPr>
      </w:pPr>
    </w:p>
    <w:p w14:paraId="741393EA">
      <w:pPr>
        <w:pStyle w:val="29"/>
        <w:numPr>
          <w:ilvl w:val="0"/>
          <w:numId w:val="0"/>
        </w:numPr>
        <w:rPr>
          <w:rFonts w:hint="eastAsia" w:ascii="宋体" w:hAnsi="宋体" w:eastAsia="宋体" w:cs="宋体"/>
          <w:b w:val="0"/>
          <w:kern w:val="2"/>
          <w:sz w:val="24"/>
          <w:szCs w:val="24"/>
          <w:highlight w:val="none"/>
        </w:rPr>
      </w:pPr>
    </w:p>
    <w:p w14:paraId="2E1E7F7B">
      <w:pPr>
        <w:pStyle w:val="34"/>
        <w:ind w:firstLine="0" w:firstLineChars="0"/>
        <w:jc w:val="distribute"/>
        <w:rPr>
          <w:sz w:val="24"/>
          <w:szCs w:val="24"/>
          <w:highlight w:val="none"/>
        </w:rPr>
      </w:pPr>
      <w:r>
        <w:rPr>
          <w:rFonts w:hint="eastAsia" w:ascii="宋体" w:hAnsi="宋体" w:eastAsia="宋体" w:cs="宋体"/>
          <w:sz w:val="24"/>
          <w:szCs w:val="24"/>
          <w:highlight w:val="none"/>
        </w:rPr>
        <w:t xml:space="preserve">                                 </w:t>
      </w:r>
    </w:p>
    <w:p w14:paraId="630D54BE">
      <w:pPr>
        <w:pStyle w:val="34"/>
        <w:ind w:firstLine="0" w:firstLineChars="0"/>
        <w:jc w:val="center"/>
        <w:rPr>
          <w:sz w:val="24"/>
          <w:szCs w:val="24"/>
          <w:highlight w:val="none"/>
        </w:rPr>
      </w:pPr>
      <w:r>
        <w:rPr>
          <w:rFonts w:hint="eastAsia"/>
          <w:sz w:val="24"/>
          <w:szCs w:val="24"/>
          <w:highlight w:val="none"/>
        </w:rPr>
        <w:t xml:space="preserve">                       应答人：          （盖章）</w:t>
      </w:r>
    </w:p>
    <w:p w14:paraId="1178ECAB">
      <w:pPr>
        <w:pStyle w:val="34"/>
        <w:ind w:left="360" w:firstLine="480"/>
        <w:jc w:val="right"/>
        <w:rPr>
          <w:sz w:val="24"/>
          <w:szCs w:val="24"/>
          <w:highlight w:val="none"/>
        </w:rPr>
      </w:pPr>
      <w:r>
        <w:rPr>
          <w:sz w:val="24"/>
          <w:szCs w:val="24"/>
          <w:highlight w:val="none"/>
        </w:rPr>
        <w:t xml:space="preserve">          </w:t>
      </w:r>
    </w:p>
    <w:p w14:paraId="671C2852">
      <w:pPr>
        <w:pStyle w:val="34"/>
        <w:ind w:left="360" w:right="210" w:firstLine="480"/>
        <w:jc w:val="center"/>
        <w:rPr>
          <w:sz w:val="24"/>
          <w:szCs w:val="24"/>
          <w:highlight w:val="none"/>
        </w:rPr>
      </w:pPr>
      <w:r>
        <w:rPr>
          <w:rFonts w:hint="eastAsia"/>
          <w:sz w:val="24"/>
          <w:szCs w:val="24"/>
          <w:highlight w:val="none"/>
        </w:rPr>
        <w:t xml:space="preserve">                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3E43C794">
      <w:pPr>
        <w:pStyle w:val="2"/>
        <w:jc w:val="left"/>
        <w:rPr>
          <w:highlight w:val="none"/>
        </w:rPr>
      </w:pPr>
    </w:p>
    <w:p w14:paraId="494C40EC">
      <w:pPr>
        <w:rPr>
          <w:highlight w:val="none"/>
        </w:rPr>
      </w:pPr>
      <w:bookmarkStart w:id="15" w:name="_Toc9381"/>
      <w:r>
        <w:rPr>
          <w:rFonts w:hint="eastAsia"/>
          <w:highlight w:val="none"/>
        </w:rPr>
        <w:br w:type="page"/>
      </w:r>
    </w:p>
    <w:p w14:paraId="0D637481">
      <w:pPr>
        <w:pStyle w:val="4"/>
        <w:rPr>
          <w:highlight w:val="none"/>
        </w:rPr>
      </w:pPr>
      <w:r>
        <w:rPr>
          <w:rFonts w:hint="eastAsia"/>
          <w:highlight w:val="none"/>
        </w:rPr>
        <w:t>未列入</w:t>
      </w:r>
      <w:bookmarkEnd w:id="15"/>
      <w:r>
        <w:rPr>
          <w:rFonts w:hint="eastAsia"/>
          <w:highlight w:val="none"/>
        </w:rPr>
        <w:t>未被纳入国家企业信用信息公示系统的严重违法失信企业名单。未被纳入国家企业信用信息公示系统的经营异常名录。未列入咪咕公司不良信用名单</w:t>
      </w:r>
    </w:p>
    <w:p w14:paraId="3B793961">
      <w:pPr>
        <w:rPr>
          <w:rFonts w:hint="eastAsia" w:asciiTheme="minorEastAsia" w:hAnsiTheme="minorEastAsia" w:cstheme="minorEastAsia"/>
          <w:sz w:val="32"/>
          <w:szCs w:val="32"/>
          <w:highlight w:val="none"/>
        </w:rPr>
      </w:pPr>
      <w:r>
        <w:rPr>
          <w:rFonts w:hint="eastAsia" w:asciiTheme="minorEastAsia" w:hAnsiTheme="minorEastAsia" w:cstheme="minorEastAsia"/>
          <w:sz w:val="32"/>
          <w:szCs w:val="32"/>
          <w:highlight w:val="none"/>
        </w:rPr>
        <w:t>应答人在国家企业信用信息公示系统中未被查询到有严重违法失信信息，未被查询到被纳入经营异常名录。</w:t>
      </w:r>
    </w:p>
    <w:p w14:paraId="349B00C7">
      <w:pPr>
        <w:pStyle w:val="2"/>
        <w:rPr>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7C2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522" w:type="dxa"/>
            <w:vAlign w:val="center"/>
          </w:tcPr>
          <w:p w14:paraId="39799129">
            <w:pPr>
              <w:pStyle w:val="42"/>
              <w:spacing w:line="300" w:lineRule="auto"/>
              <w:ind w:firstLine="480"/>
              <w:jc w:val="center"/>
              <w:rPr>
                <w:rFonts w:hint="eastAsia" w:ascii="仿宋" w:hAnsi="仿宋" w:eastAsia="仿宋" w:cs="宋体"/>
                <w:kern w:val="0"/>
                <w:sz w:val="24"/>
                <w:szCs w:val="24"/>
                <w:highlight w:val="none"/>
              </w:rPr>
            </w:pPr>
            <w:r>
              <w:rPr>
                <w:rFonts w:hint="eastAsia" w:ascii="仿宋" w:hAnsi="仿宋" w:eastAsia="仿宋" w:cs="宋体"/>
                <w:color w:val="FF0000"/>
                <w:kern w:val="0"/>
                <w:sz w:val="24"/>
                <w:szCs w:val="24"/>
                <w:highlight w:val="none"/>
              </w:rPr>
              <w:t>国家企业信用信息公示系统（http://www.gsxt.gov.cn/index.html）企业信息截图（需体现登记状态（存续或在营或开业或在册，无被列入黑名单标识）或提供包含列入严重违法失信企业名单（黑名单）的信息截图）</w:t>
            </w:r>
          </w:p>
        </w:tc>
      </w:tr>
    </w:tbl>
    <w:p w14:paraId="4ECAE4EE">
      <w:pPr>
        <w:pStyle w:val="29"/>
        <w:numPr>
          <w:ilvl w:val="0"/>
          <w:numId w:val="0"/>
        </w:numPr>
        <w:jc w:val="center"/>
        <w:rPr>
          <w:rFonts w:hint="eastAsia" w:ascii="宋体" w:hAnsi="宋体" w:eastAsia="宋体" w:cs="宋体"/>
          <w:b w:val="0"/>
          <w:kern w:val="2"/>
          <w:sz w:val="32"/>
          <w:szCs w:val="32"/>
          <w:highlight w:val="none"/>
        </w:rPr>
        <w:sectPr>
          <w:pgSz w:w="11906" w:h="16838"/>
          <w:pgMar w:top="1440" w:right="1800" w:bottom="1440" w:left="1800" w:header="851" w:footer="992" w:gutter="0"/>
          <w:cols w:space="425" w:num="1"/>
          <w:docGrid w:type="lines" w:linePitch="312" w:charSpace="0"/>
        </w:sectPr>
      </w:pPr>
    </w:p>
    <w:p w14:paraId="58BD5F44">
      <w:pPr>
        <w:pStyle w:val="4"/>
        <w:numPr>
          <w:ilvl w:val="1"/>
          <w:numId w:val="0"/>
        </w:numPr>
        <w:rPr>
          <w:highlight w:val="none"/>
        </w:rPr>
      </w:pPr>
      <w:bookmarkStart w:id="16" w:name="_Toc26235"/>
      <w:r>
        <w:rPr>
          <w:rFonts w:hint="eastAsia"/>
          <w:highlight w:val="none"/>
        </w:rPr>
        <w:t>（四）信誉承诺书</w:t>
      </w:r>
      <w:bookmarkEnd w:id="16"/>
    </w:p>
    <w:p w14:paraId="73FCA79D">
      <w:pPr>
        <w:pStyle w:val="30"/>
        <w:wordWrap w:val="0"/>
        <w:adjustRightInd w:val="0"/>
        <w:snapToGrid w:val="0"/>
        <w:spacing w:line="360" w:lineRule="auto"/>
        <w:ind w:left="36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信誉承诺书</w:t>
      </w:r>
    </w:p>
    <w:p w14:paraId="3EB7322A">
      <w:pPr>
        <w:pStyle w:val="30"/>
        <w:wordWrap w:val="0"/>
        <w:adjustRightInd w:val="0"/>
        <w:snapToGrid w:val="0"/>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致：咪咕音乐有限公司</w:t>
      </w:r>
    </w:p>
    <w:p w14:paraId="150C401D">
      <w:pPr>
        <w:pStyle w:val="30"/>
        <w:wordWrap w:val="0"/>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我公司郑重承诺，我公司满足以下内容：</w:t>
      </w:r>
    </w:p>
    <w:p w14:paraId="12045D9F">
      <w:pPr>
        <w:wordWrap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1、没有处于被责令停业，投标/应答资质被暂停或取消，财产被接管或冻结，破产状态。</w:t>
      </w:r>
    </w:p>
    <w:p w14:paraId="4C88625F">
      <w:pPr>
        <w:wordWrap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2、在应答截止之日前三年内没有被相关行政监督部门判定并发布骗取中标或中选或成交。</w:t>
      </w:r>
    </w:p>
    <w:p w14:paraId="2732A689">
      <w:pPr>
        <w:wordWrap w:val="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3、在应答截止之日前三年内没有严重违约、重大项目质量或安全问题。</w:t>
      </w:r>
    </w:p>
    <w:p w14:paraId="5C3C62D1">
      <w:pPr>
        <w:pStyle w:val="2"/>
        <w:ind w:firstLine="420" w:firstLineChars="0"/>
        <w:rPr>
          <w:rFonts w:hint="default" w:eastAsia="宋体"/>
          <w:highlight w:val="none"/>
          <w:lang w:val="en-US" w:eastAsia="zh-CN"/>
        </w:rPr>
      </w:pPr>
      <w:r>
        <w:rPr>
          <w:rFonts w:hint="eastAsia" w:ascii="宋体" w:hAnsi="宋体" w:eastAsia="宋体" w:cs="宋体"/>
          <w:sz w:val="24"/>
          <w:highlight w:val="none"/>
          <w:lang w:val="en-US" w:eastAsia="zh-CN"/>
        </w:rPr>
        <w:t>4、本次应答提供的所有信息真实有效。</w:t>
      </w:r>
    </w:p>
    <w:p w14:paraId="5D2BAF4F">
      <w:pPr>
        <w:pStyle w:val="29"/>
        <w:numPr>
          <w:ilvl w:val="0"/>
          <w:numId w:val="0"/>
        </w:numPr>
        <w:rPr>
          <w:rFonts w:hint="eastAsia" w:ascii="宋体" w:hAnsi="宋体" w:eastAsia="宋体" w:cs="宋体"/>
          <w:b w:val="0"/>
          <w:kern w:val="2"/>
          <w:sz w:val="24"/>
          <w:szCs w:val="24"/>
          <w:highlight w:val="none"/>
        </w:rPr>
      </w:pPr>
    </w:p>
    <w:p w14:paraId="6FF145DC">
      <w:pPr>
        <w:wordWrap w:val="0"/>
        <w:adjustRightInd w:val="0"/>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p>
    <w:p w14:paraId="1611F2CC">
      <w:pPr>
        <w:wordWrap w:val="0"/>
        <w:adjustRightInd w:val="0"/>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p>
    <w:p w14:paraId="499C48E9">
      <w:pPr>
        <w:wordWrap w:val="0"/>
        <w:adjustRightInd w:val="0"/>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p>
    <w:p w14:paraId="0BA5F375">
      <w:pPr>
        <w:wordWrap w:val="0"/>
        <w:adjustRightInd w:val="0"/>
        <w:snapToGrid w:val="0"/>
        <w:spacing w:line="360" w:lineRule="auto"/>
        <w:rPr>
          <w:rFonts w:hint="eastAsia" w:ascii="宋体" w:hAnsi="宋体" w:eastAsia="宋体" w:cs="宋体"/>
          <w:bCs/>
          <w:sz w:val="24"/>
          <w:highlight w:val="none"/>
        </w:rPr>
      </w:pPr>
    </w:p>
    <w:p w14:paraId="787976B0">
      <w:pPr>
        <w:pStyle w:val="34"/>
        <w:ind w:firstLine="0" w:firstLineChars="0"/>
        <w:jc w:val="distribute"/>
        <w:rPr>
          <w:sz w:val="24"/>
          <w:szCs w:val="24"/>
          <w:highlight w:val="none"/>
        </w:rPr>
      </w:pPr>
    </w:p>
    <w:p w14:paraId="66CB3E10">
      <w:pPr>
        <w:pStyle w:val="34"/>
        <w:ind w:firstLine="0" w:firstLineChars="0"/>
        <w:jc w:val="center"/>
        <w:rPr>
          <w:sz w:val="24"/>
          <w:szCs w:val="24"/>
          <w:highlight w:val="none"/>
        </w:rPr>
      </w:pPr>
      <w:r>
        <w:rPr>
          <w:rFonts w:hint="eastAsia"/>
          <w:sz w:val="24"/>
          <w:szCs w:val="24"/>
          <w:highlight w:val="none"/>
        </w:rPr>
        <w:t xml:space="preserve">                       应答人：          （盖章）</w:t>
      </w:r>
    </w:p>
    <w:p w14:paraId="1E18DD08">
      <w:pPr>
        <w:pStyle w:val="34"/>
        <w:ind w:left="360" w:firstLine="480"/>
        <w:jc w:val="right"/>
        <w:rPr>
          <w:sz w:val="24"/>
          <w:szCs w:val="24"/>
          <w:highlight w:val="none"/>
        </w:rPr>
      </w:pPr>
      <w:r>
        <w:rPr>
          <w:sz w:val="24"/>
          <w:szCs w:val="24"/>
          <w:highlight w:val="none"/>
        </w:rPr>
        <w:t xml:space="preserve">          </w:t>
      </w:r>
    </w:p>
    <w:p w14:paraId="3AE440FE">
      <w:pPr>
        <w:pStyle w:val="34"/>
        <w:ind w:left="360" w:right="210" w:firstLine="480"/>
        <w:jc w:val="center"/>
        <w:rPr>
          <w:highlight w:val="none"/>
        </w:rPr>
        <w:sectPr>
          <w:pgSz w:w="11906" w:h="16838"/>
          <w:pgMar w:top="1440" w:right="1800" w:bottom="1440" w:left="1800" w:header="851" w:footer="992" w:gutter="0"/>
          <w:cols w:space="425" w:num="1"/>
          <w:docGrid w:type="lines" w:linePitch="312" w:charSpace="0"/>
        </w:sectPr>
      </w:pPr>
      <w:r>
        <w:rPr>
          <w:rFonts w:hint="eastAsia"/>
          <w:sz w:val="24"/>
          <w:szCs w:val="24"/>
          <w:highlight w:val="none"/>
        </w:rPr>
        <w:t xml:space="preserve">                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619E15E1">
      <w:pPr>
        <w:pStyle w:val="4"/>
        <w:numPr>
          <w:ilvl w:val="1"/>
          <w:numId w:val="0"/>
        </w:numPr>
        <w:rPr>
          <w:highlight w:val="none"/>
        </w:rPr>
      </w:pPr>
      <w:bookmarkStart w:id="17" w:name="_Toc14015"/>
      <w:r>
        <w:rPr>
          <w:rFonts w:hint="eastAsia"/>
          <w:highlight w:val="none"/>
        </w:rPr>
        <w:t>（五）控股及管理关系情况申报表</w:t>
      </w:r>
      <w:bookmarkEnd w:id="17"/>
    </w:p>
    <w:p w14:paraId="08BA4F21">
      <w:pPr>
        <w:wordWrap w:val="0"/>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控股及管理关系情况申报表</w:t>
      </w:r>
    </w:p>
    <w:p w14:paraId="6E7A5829">
      <w:pPr>
        <w:wordWrap w:val="0"/>
        <w:adjustRightInd w:val="0"/>
        <w:snapToGrid w:val="0"/>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咪咕音乐有限公司</w:t>
      </w:r>
    </w:p>
    <w:p w14:paraId="66951F6B">
      <w:pPr>
        <w:wordWrap w:val="0"/>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w:t>
      </w:r>
      <w:r>
        <w:rPr>
          <w:rFonts w:hint="eastAsia" w:ascii="宋体" w:hAnsi="宋体" w:eastAsia="宋体" w:cs="宋体"/>
          <w:color w:val="000000" w:themeColor="text1"/>
          <w:sz w:val="24"/>
          <w:highlight w:val="none"/>
          <w:u w:val="single"/>
          <w14:textFill>
            <w14:solidFill>
              <w14:schemeClr w14:val="tx1"/>
            </w14:solidFill>
          </w14:textFill>
        </w:rPr>
        <w:t xml:space="preserve">  2025年</w:t>
      </w:r>
      <w:r>
        <w:rPr>
          <w:rFonts w:hint="eastAsia" w:ascii="宋体" w:hAnsi="宋体" w:eastAsia="宋体" w:cs="宋体"/>
          <w:color w:val="000000" w:themeColor="text1"/>
          <w:sz w:val="24"/>
          <w:highlight w:val="none"/>
          <w:u w:val="single"/>
          <w:lang w:eastAsia="zh-CN"/>
          <w14:textFill>
            <w14:solidFill>
              <w14:schemeClr w14:val="tx1"/>
            </w14:solidFill>
          </w14:textFill>
        </w:rPr>
        <w:t>营销信息通用能力</w:t>
      </w:r>
      <w:r>
        <w:rPr>
          <w:rFonts w:hint="eastAsia" w:ascii="宋体" w:hAnsi="宋体" w:eastAsia="宋体" w:cs="宋体"/>
          <w:color w:val="000000" w:themeColor="text1"/>
          <w:sz w:val="24"/>
          <w:highlight w:val="none"/>
          <w:u w:val="single"/>
          <w14:textFill>
            <w14:solidFill>
              <w14:schemeClr w14:val="tx1"/>
            </w14:solidFill>
          </w14:textFill>
        </w:rPr>
        <w:t xml:space="preserve">池（第一批）合作伙伴招募公告 </w:t>
      </w:r>
      <w:r>
        <w:rPr>
          <w:rFonts w:hint="eastAsia" w:ascii="宋体" w:hAnsi="宋体" w:eastAsia="宋体" w:cs="宋体"/>
          <w:color w:val="000000" w:themeColor="text1"/>
          <w:sz w:val="24"/>
          <w:highlight w:val="none"/>
          <w14:textFill>
            <w14:solidFill>
              <w14:schemeClr w14:val="tx1"/>
            </w14:solidFill>
          </w14:textFill>
        </w:rPr>
        <w:t>的应答，根据法律法规维护参选公正性的相关规定，特就本单位控股及管理关系情况申报如下，并承担申报不实的责任。</w:t>
      </w:r>
    </w:p>
    <w:tbl>
      <w:tblPr>
        <w:tblStyle w:val="2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436"/>
        <w:gridCol w:w="3854"/>
      </w:tblGrid>
      <w:tr w14:paraId="4037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Align w:val="center"/>
          </w:tcPr>
          <w:p w14:paraId="01E335E6">
            <w:pPr>
              <w:wordWrap w:val="0"/>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申报人名称</w:t>
            </w:r>
          </w:p>
        </w:tc>
        <w:tc>
          <w:tcPr>
            <w:tcW w:w="6290" w:type="dxa"/>
            <w:gridSpan w:val="2"/>
            <w:vAlign w:val="center"/>
          </w:tcPr>
          <w:p w14:paraId="04976CDC">
            <w:pPr>
              <w:wordWrap w:val="0"/>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D75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restart"/>
            <w:vAlign w:val="center"/>
          </w:tcPr>
          <w:p w14:paraId="3A78EAF2">
            <w:pPr>
              <w:wordWrap w:val="0"/>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法定代表人/单位负责人</w:t>
            </w:r>
          </w:p>
        </w:tc>
        <w:tc>
          <w:tcPr>
            <w:tcW w:w="2436" w:type="dxa"/>
            <w:vAlign w:val="center"/>
          </w:tcPr>
          <w:p w14:paraId="4BDA2645">
            <w:pPr>
              <w:wordWrap w:val="0"/>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    名</w:t>
            </w:r>
          </w:p>
        </w:tc>
        <w:tc>
          <w:tcPr>
            <w:tcW w:w="3854" w:type="dxa"/>
            <w:vAlign w:val="center"/>
          </w:tcPr>
          <w:p w14:paraId="0AFB158A">
            <w:pPr>
              <w:wordWrap w:val="0"/>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D3F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continue"/>
            <w:vAlign w:val="center"/>
          </w:tcPr>
          <w:p w14:paraId="1140E403">
            <w:pPr>
              <w:wordWrap w:val="0"/>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436" w:type="dxa"/>
            <w:vAlign w:val="center"/>
          </w:tcPr>
          <w:p w14:paraId="0178135F">
            <w:pPr>
              <w:wordWrap w:val="0"/>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身份证号</w:t>
            </w:r>
          </w:p>
        </w:tc>
        <w:tc>
          <w:tcPr>
            <w:tcW w:w="3854" w:type="dxa"/>
            <w:vAlign w:val="center"/>
          </w:tcPr>
          <w:p w14:paraId="768BD38A">
            <w:pPr>
              <w:wordWrap w:val="0"/>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1378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849" w:type="dxa"/>
            <w:vAlign w:val="center"/>
          </w:tcPr>
          <w:p w14:paraId="2E752717">
            <w:pPr>
              <w:wordWrap w:val="0"/>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控股股东/投资人名称</w:t>
            </w:r>
          </w:p>
          <w:p w14:paraId="5F69595F">
            <w:pPr>
              <w:wordWrap w:val="0"/>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及出资比例</w:t>
            </w:r>
          </w:p>
        </w:tc>
        <w:tc>
          <w:tcPr>
            <w:tcW w:w="6290" w:type="dxa"/>
            <w:gridSpan w:val="2"/>
            <w:vAlign w:val="center"/>
          </w:tcPr>
          <w:p w14:paraId="67967E4E">
            <w:pPr>
              <w:wordWrap w:val="0"/>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C88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849" w:type="dxa"/>
            <w:vAlign w:val="center"/>
          </w:tcPr>
          <w:p w14:paraId="0DECEEE1">
            <w:pPr>
              <w:wordWrap w:val="0"/>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非控股股东/投资人名称及出资比例</w:t>
            </w:r>
          </w:p>
        </w:tc>
        <w:tc>
          <w:tcPr>
            <w:tcW w:w="6290" w:type="dxa"/>
            <w:gridSpan w:val="2"/>
            <w:vAlign w:val="center"/>
          </w:tcPr>
          <w:p w14:paraId="5594E7A8">
            <w:pPr>
              <w:wordWrap w:val="0"/>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A51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restart"/>
            <w:vAlign w:val="center"/>
          </w:tcPr>
          <w:p w14:paraId="18AF8EA8">
            <w:pPr>
              <w:wordWrap w:val="0"/>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管理关系单位名称</w:t>
            </w:r>
          </w:p>
        </w:tc>
        <w:tc>
          <w:tcPr>
            <w:tcW w:w="2436" w:type="dxa"/>
            <w:vAlign w:val="center"/>
          </w:tcPr>
          <w:p w14:paraId="22008B1D">
            <w:pPr>
              <w:wordWrap w:val="0"/>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管理关系单位名称</w:t>
            </w:r>
          </w:p>
        </w:tc>
        <w:tc>
          <w:tcPr>
            <w:tcW w:w="3854" w:type="dxa"/>
            <w:vAlign w:val="center"/>
          </w:tcPr>
          <w:p w14:paraId="09E5A756">
            <w:pPr>
              <w:wordWrap w:val="0"/>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3EFC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continue"/>
            <w:vAlign w:val="center"/>
          </w:tcPr>
          <w:p w14:paraId="2CE543E7">
            <w:pPr>
              <w:wordWrap w:val="0"/>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436" w:type="dxa"/>
            <w:vAlign w:val="center"/>
          </w:tcPr>
          <w:p w14:paraId="726AB74D">
            <w:pPr>
              <w:wordWrap w:val="0"/>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被管理关系单位名称</w:t>
            </w:r>
          </w:p>
        </w:tc>
        <w:tc>
          <w:tcPr>
            <w:tcW w:w="3854" w:type="dxa"/>
            <w:vAlign w:val="center"/>
          </w:tcPr>
          <w:p w14:paraId="030702A2">
            <w:pPr>
              <w:wordWrap w:val="0"/>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05A6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849" w:type="dxa"/>
            <w:vAlign w:val="center"/>
          </w:tcPr>
          <w:p w14:paraId="7D65A5CB">
            <w:pPr>
              <w:wordWrap w:val="0"/>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c>
          <w:tcPr>
            <w:tcW w:w="6290" w:type="dxa"/>
            <w:gridSpan w:val="2"/>
            <w:vAlign w:val="center"/>
          </w:tcPr>
          <w:p w14:paraId="3F96577B">
            <w:pPr>
              <w:wordWrap w:val="0"/>
              <w:adjustRightInd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6BC17C63">
      <w:pPr>
        <w:wordWrap w:val="0"/>
        <w:adjustRightInd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w:t>
      </w:r>
    </w:p>
    <w:p w14:paraId="78CDD953">
      <w:pPr>
        <w:wordWrap w:val="0"/>
        <w:adjustRightInd w:val="0"/>
        <w:snapToGrid w:val="0"/>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1、控股股东/投资人是指出资比例在50%以上，或者出资比例不足50%，但享有公司股东会/董事会控制权的投资方（含单位或者个人）；</w:t>
      </w:r>
    </w:p>
    <w:p w14:paraId="0C172CA2">
      <w:pPr>
        <w:wordWrap w:val="0"/>
        <w:adjustRightInd w:val="0"/>
        <w:snapToGrid w:val="0"/>
        <w:ind w:firstLine="420" w:firstLineChars="200"/>
        <w:jc w:val="left"/>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2、管理关系单位是指与不具有出资持股关系的其他单位之间存在管理与被管理关系的单位；</w:t>
      </w:r>
    </w:p>
    <w:p w14:paraId="7017F07B">
      <w:pPr>
        <w:wordWrap w:val="0"/>
        <w:adjustRightInd w:val="0"/>
        <w:snapToGrid w:val="0"/>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3、如未有相关情况，请在相应栏填写“无”；</w:t>
      </w:r>
    </w:p>
    <w:p w14:paraId="61719046">
      <w:pPr>
        <w:wordWrap w:val="0"/>
        <w:adjustRightInd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5CB8B55B">
      <w:pPr>
        <w:pStyle w:val="34"/>
        <w:ind w:firstLine="0" w:firstLineChars="0"/>
        <w:jc w:val="distribute"/>
        <w:rPr>
          <w:sz w:val="24"/>
          <w:szCs w:val="24"/>
          <w:highlight w:val="none"/>
        </w:rPr>
      </w:pPr>
    </w:p>
    <w:p w14:paraId="35123B6D">
      <w:pPr>
        <w:pStyle w:val="34"/>
        <w:ind w:firstLine="0" w:firstLineChars="0"/>
        <w:jc w:val="center"/>
        <w:rPr>
          <w:sz w:val="24"/>
          <w:szCs w:val="24"/>
          <w:highlight w:val="none"/>
        </w:rPr>
      </w:pPr>
      <w:r>
        <w:rPr>
          <w:rFonts w:hint="eastAsia"/>
          <w:sz w:val="24"/>
          <w:szCs w:val="24"/>
          <w:highlight w:val="none"/>
        </w:rPr>
        <w:t xml:space="preserve">                       应答人：          （盖章）</w:t>
      </w:r>
    </w:p>
    <w:p w14:paraId="177E967F">
      <w:pPr>
        <w:pStyle w:val="34"/>
        <w:ind w:left="360" w:firstLine="480"/>
        <w:jc w:val="right"/>
        <w:rPr>
          <w:sz w:val="24"/>
          <w:szCs w:val="24"/>
          <w:highlight w:val="none"/>
        </w:rPr>
      </w:pPr>
      <w:r>
        <w:rPr>
          <w:sz w:val="24"/>
          <w:szCs w:val="24"/>
          <w:highlight w:val="none"/>
        </w:rPr>
        <w:t xml:space="preserve">          </w:t>
      </w:r>
    </w:p>
    <w:p w14:paraId="6E604E11">
      <w:pPr>
        <w:pStyle w:val="34"/>
        <w:ind w:left="360" w:right="210" w:firstLine="480"/>
        <w:jc w:val="center"/>
        <w:rPr>
          <w:highlight w:val="none"/>
        </w:rPr>
        <w:sectPr>
          <w:pgSz w:w="11906" w:h="16838"/>
          <w:pgMar w:top="1440" w:right="1800" w:bottom="1440" w:left="1800" w:header="851" w:footer="992" w:gutter="0"/>
          <w:cols w:space="425" w:num="1"/>
          <w:docGrid w:type="lines" w:linePitch="312" w:charSpace="0"/>
        </w:sectPr>
      </w:pPr>
      <w:r>
        <w:rPr>
          <w:rFonts w:hint="eastAsia"/>
          <w:sz w:val="24"/>
          <w:szCs w:val="24"/>
          <w:highlight w:val="none"/>
        </w:rPr>
        <w:t xml:space="preserve">                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日</w:t>
      </w:r>
    </w:p>
    <w:p w14:paraId="7F9FCA66">
      <w:pPr>
        <w:pStyle w:val="4"/>
        <w:numPr>
          <w:ilvl w:val="1"/>
          <w:numId w:val="0"/>
        </w:numPr>
        <w:rPr>
          <w:highlight w:val="none"/>
        </w:rPr>
      </w:pPr>
      <w:bookmarkStart w:id="18" w:name="_Toc6038"/>
      <w:bookmarkStart w:id="19" w:name="_Toc12998"/>
      <w:bookmarkStart w:id="20" w:name="_Toc28233"/>
      <w:bookmarkStart w:id="21" w:name="_Toc135298621"/>
      <w:bookmarkStart w:id="22" w:name="_Toc14228"/>
      <w:bookmarkStart w:id="23" w:name="_Toc22412"/>
      <w:r>
        <w:rPr>
          <w:rFonts w:hint="eastAsia"/>
          <w:highlight w:val="none"/>
        </w:rPr>
        <w:t>（六）法定代表人证明文件</w:t>
      </w:r>
      <w:bookmarkEnd w:id="18"/>
      <w:bookmarkEnd w:id="19"/>
      <w:bookmarkEnd w:id="20"/>
      <w:bookmarkEnd w:id="21"/>
      <w:bookmarkEnd w:id="22"/>
      <w:bookmarkEnd w:id="23"/>
    </w:p>
    <w:p w14:paraId="30249E5F">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法定代表人证明文件</w:t>
      </w:r>
    </w:p>
    <w:p w14:paraId="07DC6AF9">
      <w:pPr>
        <w:spacing w:line="360" w:lineRule="auto"/>
        <w:rPr>
          <w:rFonts w:hint="eastAsia" w:ascii="宋体" w:hAnsi="宋体" w:cs="宋体"/>
          <w:b/>
          <w:szCs w:val="21"/>
          <w:highlight w:val="none"/>
        </w:rPr>
      </w:pPr>
    </w:p>
    <w:p w14:paraId="2E00785F">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应答人名称：______________________________.</w:t>
      </w:r>
    </w:p>
    <w:p w14:paraId="6316AAE7">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单位性质：_________________________________.</w:t>
      </w:r>
    </w:p>
    <w:p w14:paraId="77A74A50">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地址：_____________________________________.</w:t>
      </w:r>
    </w:p>
    <w:p w14:paraId="67DADC91">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成立时间：_________________________________.</w:t>
      </w:r>
    </w:p>
    <w:p w14:paraId="524C8A1B">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经营期限：_________________________________.</w:t>
      </w:r>
    </w:p>
    <w:p w14:paraId="5D5B0912">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姓名：_______性别：______年龄：_____职务：______</w:t>
      </w:r>
    </w:p>
    <w:p w14:paraId="0877DA86">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系_____________________（应答人名称）的法定代表人。</w:t>
      </w:r>
    </w:p>
    <w:p w14:paraId="7906F821">
      <w:pPr>
        <w:topLinePunct/>
        <w:spacing w:line="360" w:lineRule="auto"/>
        <w:rPr>
          <w:rFonts w:hint="eastAsia" w:ascii="宋体" w:hAnsi="宋体" w:cs="宋体"/>
          <w:bCs/>
          <w:szCs w:val="21"/>
          <w:highlight w:val="none"/>
        </w:rPr>
      </w:pPr>
    </w:p>
    <w:p w14:paraId="1B6A05B3">
      <w:pPr>
        <w:topLinePunct/>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特此证明。</w:t>
      </w:r>
    </w:p>
    <w:p w14:paraId="4D69534E">
      <w:pPr>
        <w:spacing w:line="360" w:lineRule="auto"/>
        <w:ind w:firstLine="430" w:firstLineChars="205"/>
        <w:rPr>
          <w:rFonts w:hint="eastAsia" w:ascii="宋体" w:hAnsi="宋体" w:cs="宋体"/>
          <w:szCs w:val="21"/>
          <w:highlight w:val="none"/>
        </w:rPr>
      </w:pPr>
    </w:p>
    <w:p w14:paraId="5CADC8C7">
      <w:pPr>
        <w:topLinePunct/>
        <w:spacing w:line="360" w:lineRule="auto"/>
        <w:rPr>
          <w:rFonts w:hint="eastAsia" w:ascii="宋体" w:hAnsi="宋体" w:cs="宋体"/>
          <w:szCs w:val="21"/>
          <w:highlight w:val="none"/>
        </w:rPr>
      </w:pPr>
      <w:r>
        <w:rPr>
          <w:rFonts w:hint="eastAsia" w:ascii="宋体" w:hAnsi="宋体" w:cs="宋体"/>
          <w:szCs w:val="21"/>
          <w:highlight w:val="none"/>
        </w:rPr>
        <w:t>★附：法定代表人身份证复印件（需同时提供正面及背面）</w:t>
      </w:r>
    </w:p>
    <w:p w14:paraId="11FC5449">
      <w:pPr>
        <w:spacing w:line="360" w:lineRule="auto"/>
        <w:rPr>
          <w:rFonts w:hint="eastAsia" w:ascii="宋体" w:hAnsi="宋体" w:cs="宋体"/>
          <w:szCs w:val="21"/>
          <w:highlight w:val="none"/>
        </w:rPr>
      </w:pPr>
      <w:r>
        <w:rPr>
          <w:rFonts w:hint="eastAsia" w:ascii="宋体" w:hAnsi="宋体" w:cs="宋体"/>
          <w:szCs w:val="21"/>
          <w:highlight w:val="none"/>
          <w:lang w:val="zh-CN"/>
        </w:rPr>
        <mc:AlternateContent>
          <mc:Choice Requires="wps">
            <w:drawing>
              <wp:anchor distT="0" distB="0" distL="114300" distR="114300" simplePos="0" relativeHeight="251661312" behindDoc="0" locked="0" layoutInCell="1" allowOverlap="1">
                <wp:simplePos x="0" y="0"/>
                <wp:positionH relativeFrom="column">
                  <wp:posOffset>2426335</wp:posOffset>
                </wp:positionH>
                <wp:positionV relativeFrom="paragraph">
                  <wp:posOffset>257810</wp:posOffset>
                </wp:positionV>
                <wp:extent cx="3021330" cy="2113915"/>
                <wp:effectExtent l="4445" t="4445" r="9525" b="15240"/>
                <wp:wrapNone/>
                <wp:docPr id="1" name="流程图: 可选过程 1"/>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0F33273">
                            <w:pPr>
                              <w:jc w:val="center"/>
                              <w:rPr>
                                <w:szCs w:val="21"/>
                              </w:rPr>
                            </w:pPr>
                            <w:r>
                              <w:rPr>
                                <w:rFonts w:hint="eastAsia"/>
                                <w:szCs w:val="21"/>
                              </w:rPr>
                              <w:t>法定代表人身份证背面复印件</w:t>
                            </w:r>
                          </w:p>
                        </w:txbxContent>
                      </wps:txbx>
                      <wps:bodyPr upright="1"/>
                    </wps:wsp>
                  </a:graphicData>
                </a:graphic>
              </wp:anchor>
            </w:drawing>
          </mc:Choice>
          <mc:Fallback>
            <w:pict>
              <v:shape id="_x0000_s1026" o:spid="_x0000_s1026" o:spt="176" type="#_x0000_t176" style="position:absolute;left:0pt;margin-left:191.05pt;margin-top:20.3pt;height:166.45pt;width:237.9pt;z-index:251661312;mso-width-relative:page;mso-height-relative:page;" fillcolor="#FFFFFF" filled="t" stroked="t" coordsize="21600,21600" o:gfxdata="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8aHu2AAAAAoBAAAPAAAAAAAAAAEAIAAAACIAAABkcnMvZG93bnJldi54bWxQSwEC&#10;FAAUAAAACACHTuJA9LnjBi0CAABeBAAADgAAAAAAAAABACAAAAAnAQAAZHJzL2Uyb0RvYy54bWxQ&#10;SwUGAAAAAAYABgBZAQAAxgUAAAAA&#10;">
                <v:fill on="t" focussize="0,0"/>
                <v:stroke color="#000000" joinstyle="miter"/>
                <v:imagedata o:title=""/>
                <o:lock v:ext="edit" aspectratio="f"/>
                <v:textbox>
                  <w:txbxContent>
                    <w:p w14:paraId="30F33273">
                      <w:pPr>
                        <w:jc w:val="center"/>
                        <w:rPr>
                          <w:szCs w:val="21"/>
                        </w:rPr>
                      </w:pPr>
                      <w:r>
                        <w:rPr>
                          <w:rFonts w:hint="eastAsia"/>
                          <w:szCs w:val="21"/>
                        </w:rPr>
                        <w:t>法定代表人身份证背面复印件</w:t>
                      </w:r>
                    </w:p>
                  </w:txbxContent>
                </v:textbox>
              </v:shape>
            </w:pict>
          </mc:Fallback>
        </mc:AlternateContent>
      </w:r>
      <w:r>
        <w:rPr>
          <w:rFonts w:hint="eastAsia" w:ascii="宋体" w:hAnsi="宋体" w:cs="宋体"/>
          <w:szCs w:val="21"/>
          <w:highlight w:val="none"/>
          <w:lang w:val="zh-CN"/>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049905" cy="2113915"/>
                <wp:effectExtent l="4445" t="4445" r="6350" b="15240"/>
                <wp:wrapNone/>
                <wp:docPr id="4" name="流程图: 可选过程 4"/>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0803673">
                            <w:pPr>
                              <w:jc w:val="center"/>
                              <w:rPr>
                                <w:szCs w:val="21"/>
                              </w:rPr>
                            </w:pPr>
                            <w:r>
                              <w:rPr>
                                <w:rFonts w:hint="eastAsia"/>
                                <w:szCs w:val="21"/>
                              </w:rPr>
                              <w:t>法定代表人身份证正面复印件</w:t>
                            </w:r>
                          </w:p>
                        </w:txbxContent>
                      </wps:txbx>
                      <wps:bodyPr upright="1"/>
                    </wps:wsp>
                  </a:graphicData>
                </a:graphic>
              </wp:anchor>
            </w:drawing>
          </mc:Choice>
          <mc:Fallback>
            <w:pict>
              <v:shape id="_x0000_s1026" o:spid="_x0000_s1026" o:spt="176" type="#_x0000_t176" style="position:absolute;left:0pt;margin-left:-51.35pt;margin-top:18.8pt;height:166.45pt;width:240.15pt;z-index:251660288;mso-width-relative:page;mso-height-relative:page;" fillcolor="#FFFFFF" filled="t" stroked="t" coordsize="21600,21600" o:gfxdata="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tMpRhTWJnl+NsunkTX7E26dD0+4USiCElfStJcNceGRDNxpEvi6b53kNtk99aGP&#10;/x0XS/BGCrYSUqaBqzeX0qEdgRZYpWdIeWOb1Kgt8Ww6idUR6OsK+gmgsuCN13XKdyPCHxOP0/Mv&#10;4ljYkvimLyAxxG2kUAIUJdRwwh5rhsLegv8arh2OxSjOMJIcbmlEaWcgQp6yEwyVOibh6Q4MLsXD&#10;648rotBtOiCNcGPYHtpga52oG3A9T0LiCrRdOp7hisS+Ph4DPv4tL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Qv7ntgAAAALAQAADwAAAAAAAAABACAAAAAiAAAAZHJzL2Rvd25yZXYueG1sUEsB&#10;AhQAFAAAAAgAh07iQD3OxfcuAgAAXgQAAA4AAAAAAAAAAQAgAAAAJwEAAGRycy9lMm9Eb2MueG1s&#10;UEsFBgAAAAAGAAYAWQEAAMcFAAAAAA==&#10;">
                <v:fill on="t" focussize="0,0"/>
                <v:stroke color="#000000" joinstyle="miter"/>
                <v:imagedata o:title=""/>
                <o:lock v:ext="edit" aspectratio="f"/>
                <v:textbox>
                  <w:txbxContent>
                    <w:p w14:paraId="30803673">
                      <w:pPr>
                        <w:jc w:val="center"/>
                        <w:rPr>
                          <w:szCs w:val="21"/>
                        </w:rPr>
                      </w:pPr>
                      <w:r>
                        <w:rPr>
                          <w:rFonts w:hint="eastAsia"/>
                          <w:szCs w:val="21"/>
                        </w:rPr>
                        <w:t>法定代表人身份证正面复印件</w:t>
                      </w:r>
                    </w:p>
                  </w:txbxContent>
                </v:textbox>
              </v:shape>
            </w:pict>
          </mc:Fallback>
        </mc:AlternateContent>
      </w:r>
    </w:p>
    <w:p w14:paraId="183A2DC4">
      <w:pPr>
        <w:spacing w:line="360" w:lineRule="auto"/>
        <w:rPr>
          <w:rFonts w:hint="eastAsia" w:ascii="宋体" w:hAnsi="宋体" w:cs="宋体"/>
          <w:szCs w:val="21"/>
          <w:highlight w:val="none"/>
        </w:rPr>
      </w:pPr>
    </w:p>
    <w:p w14:paraId="0AFA895B">
      <w:pPr>
        <w:spacing w:line="360" w:lineRule="auto"/>
        <w:rPr>
          <w:rFonts w:hint="eastAsia" w:ascii="宋体" w:hAnsi="宋体" w:cs="宋体"/>
          <w:szCs w:val="21"/>
          <w:highlight w:val="none"/>
        </w:rPr>
      </w:pPr>
    </w:p>
    <w:p w14:paraId="487410AB">
      <w:pPr>
        <w:spacing w:line="360" w:lineRule="auto"/>
        <w:rPr>
          <w:rFonts w:hint="eastAsia" w:ascii="宋体" w:hAnsi="宋体" w:cs="宋体"/>
          <w:szCs w:val="21"/>
          <w:highlight w:val="none"/>
        </w:rPr>
      </w:pPr>
    </w:p>
    <w:p w14:paraId="27B05B32">
      <w:pPr>
        <w:spacing w:line="360" w:lineRule="auto"/>
        <w:rPr>
          <w:rFonts w:hint="eastAsia" w:ascii="宋体" w:hAnsi="宋体" w:cs="宋体"/>
          <w:szCs w:val="21"/>
          <w:highlight w:val="none"/>
        </w:rPr>
      </w:pPr>
      <w:r>
        <w:rPr>
          <w:rFonts w:hint="eastAsia" w:ascii="宋体" w:hAnsi="宋体" w:cs="宋体"/>
          <w:szCs w:val="21"/>
          <w:highlight w:val="none"/>
        </w:rPr>
        <w:t xml:space="preserve">                          </w:t>
      </w:r>
    </w:p>
    <w:p w14:paraId="33A7564C">
      <w:pPr>
        <w:spacing w:line="360" w:lineRule="auto"/>
        <w:rPr>
          <w:rFonts w:hint="eastAsia" w:ascii="宋体" w:hAnsi="宋体" w:cs="宋体"/>
          <w:szCs w:val="21"/>
          <w:highlight w:val="none"/>
        </w:rPr>
      </w:pPr>
    </w:p>
    <w:p w14:paraId="35A65FE0">
      <w:pPr>
        <w:spacing w:line="360" w:lineRule="auto"/>
        <w:rPr>
          <w:rFonts w:hint="eastAsia" w:ascii="宋体" w:hAnsi="宋体" w:cs="宋体"/>
          <w:szCs w:val="21"/>
          <w:highlight w:val="none"/>
        </w:rPr>
      </w:pPr>
    </w:p>
    <w:p w14:paraId="4AB8EC0A">
      <w:pPr>
        <w:spacing w:line="360" w:lineRule="auto"/>
        <w:rPr>
          <w:rFonts w:hint="eastAsia" w:ascii="宋体" w:hAnsi="宋体" w:cs="宋体"/>
          <w:szCs w:val="21"/>
          <w:highlight w:val="none"/>
        </w:rPr>
      </w:pPr>
    </w:p>
    <w:p w14:paraId="33442967">
      <w:pPr>
        <w:pStyle w:val="13"/>
        <w:spacing w:line="360" w:lineRule="auto"/>
        <w:rPr>
          <w:rFonts w:hint="eastAsia" w:ascii="宋体" w:hAnsi="宋体" w:eastAsia="宋体" w:cs="宋体"/>
          <w:b/>
          <w:bCs/>
          <w:highlight w:val="none"/>
        </w:rPr>
      </w:pPr>
    </w:p>
    <w:p w14:paraId="58F5323A">
      <w:pPr>
        <w:spacing w:after="312" w:afterLines="100" w:line="360" w:lineRule="auto"/>
        <w:jc w:val="right"/>
        <w:rPr>
          <w:rFonts w:hint="eastAsia" w:ascii="宋体" w:hAnsi="宋体" w:cs="宋体"/>
          <w:szCs w:val="21"/>
          <w:highlight w:val="none"/>
        </w:rPr>
      </w:pPr>
      <w:r>
        <w:rPr>
          <w:rFonts w:hint="eastAsia" w:ascii="宋体" w:hAnsi="宋体" w:cs="宋体"/>
          <w:szCs w:val="21"/>
          <w:highlight w:val="none"/>
        </w:rPr>
        <w:t>应答人名称：</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5194C4CB">
      <w:pPr>
        <w:spacing w:after="312" w:afterLines="100" w:line="360" w:lineRule="auto"/>
        <w:jc w:val="right"/>
        <w:rPr>
          <w:rFonts w:hint="eastAsia" w:ascii="宋体" w:hAnsi="宋体" w:cs="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534E84E6">
      <w:pPr>
        <w:widowControl/>
        <w:spacing w:line="360" w:lineRule="auto"/>
        <w:jc w:val="right"/>
        <w:rPr>
          <w:rFonts w:hint="eastAsia" w:ascii="宋体" w:hAnsi="宋体" w:cs="宋体"/>
          <w:bCs/>
          <w:szCs w:val="21"/>
          <w:highlight w:val="none"/>
        </w:rPr>
      </w:pPr>
      <w:r>
        <w:rPr>
          <w:rFonts w:hint="eastAsia" w:ascii="宋体" w:hAnsi="宋体" w:cs="宋体"/>
          <w:bCs/>
          <w:szCs w:val="21"/>
          <w:highlight w:val="none"/>
        </w:rPr>
        <w:t>_________年_________月_______日</w:t>
      </w:r>
    </w:p>
    <w:p w14:paraId="064D4DA4">
      <w:pPr>
        <w:pStyle w:val="4"/>
        <w:numPr>
          <w:ilvl w:val="1"/>
          <w:numId w:val="0"/>
        </w:numPr>
        <w:rPr>
          <w:highlight w:val="none"/>
        </w:rPr>
      </w:pPr>
      <w:bookmarkStart w:id="24" w:name="_Toc2245"/>
      <w:bookmarkStart w:id="25" w:name="_Toc11784"/>
      <w:bookmarkStart w:id="26" w:name="_Toc21655"/>
      <w:bookmarkStart w:id="27" w:name="_Toc18473"/>
      <w:bookmarkStart w:id="28" w:name="_Toc135749946"/>
      <w:bookmarkStart w:id="29" w:name="_Toc127447623"/>
      <w:bookmarkStart w:id="30" w:name="_Toc41383321"/>
      <w:bookmarkStart w:id="31" w:name="_Toc41397668"/>
      <w:r>
        <w:rPr>
          <w:rFonts w:hint="eastAsia"/>
          <w:highlight w:val="none"/>
        </w:rPr>
        <w:t>（七）法定代表人授权委托书</w:t>
      </w:r>
      <w:bookmarkEnd w:id="24"/>
      <w:bookmarkEnd w:id="25"/>
      <w:bookmarkEnd w:id="26"/>
      <w:bookmarkEnd w:id="27"/>
    </w:p>
    <w:p w14:paraId="5EA83723">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法定代表人授权委托书</w:t>
      </w:r>
    </w:p>
    <w:p w14:paraId="76581A25">
      <w:pPr>
        <w:pStyle w:val="38"/>
        <w:ind w:firstLine="480"/>
        <w:rPr>
          <w:rFonts w:hint="eastAsia" w:ascii="宋体" w:hAnsi="宋体"/>
          <w:highlight w:val="none"/>
        </w:rPr>
      </w:pPr>
      <w:r>
        <w:rPr>
          <w:rFonts w:ascii="宋体" w:hAnsi="宋体"/>
          <w:highlight w:val="none"/>
        </w:rPr>
        <w:t>本人</w:t>
      </w:r>
      <w:r>
        <w:rPr>
          <w:rFonts w:ascii="宋体" w:hAnsi="宋体"/>
          <w:highlight w:val="none"/>
          <w:u w:val="single"/>
        </w:rPr>
        <w:t xml:space="preserve">    （姓名）   </w:t>
      </w:r>
      <w:r>
        <w:rPr>
          <w:rFonts w:hint="eastAsia" w:ascii="宋体" w:hAnsi="宋体"/>
          <w:highlight w:val="none"/>
          <w:u w:val="single"/>
        </w:rPr>
        <w:t xml:space="preserve"> </w:t>
      </w:r>
      <w:r>
        <w:rPr>
          <w:rFonts w:ascii="宋体" w:hAnsi="宋体"/>
          <w:highlight w:val="none"/>
        </w:rPr>
        <w:t>系</w:t>
      </w:r>
      <w:r>
        <w:rPr>
          <w:rFonts w:ascii="宋体" w:hAnsi="宋体"/>
          <w:highlight w:val="none"/>
          <w:u w:val="single"/>
        </w:rPr>
        <w:t xml:space="preserve"> （</w:t>
      </w:r>
      <w:r>
        <w:rPr>
          <w:rFonts w:hint="eastAsia" w:ascii="宋体" w:hAnsi="宋体"/>
          <w:highlight w:val="none"/>
          <w:u w:val="single"/>
        </w:rPr>
        <w:t>应答</w:t>
      </w:r>
      <w:r>
        <w:rPr>
          <w:rFonts w:ascii="宋体" w:hAnsi="宋体"/>
          <w:highlight w:val="none"/>
          <w:u w:val="single"/>
        </w:rPr>
        <w:t>人名称）</w:t>
      </w:r>
      <w:r>
        <w:rPr>
          <w:rFonts w:hint="eastAsia" w:ascii="宋体" w:hAnsi="宋体"/>
          <w:highlight w:val="none"/>
          <w:u w:val="single"/>
        </w:rPr>
        <w:t xml:space="preserve"> </w:t>
      </w:r>
      <w:r>
        <w:rPr>
          <w:rFonts w:ascii="宋体" w:hAnsi="宋体"/>
          <w:highlight w:val="none"/>
        </w:rPr>
        <w:t>的法定代表人，现委托</w:t>
      </w:r>
      <w:r>
        <w:rPr>
          <w:rFonts w:ascii="宋体" w:hAnsi="宋体"/>
          <w:highlight w:val="none"/>
          <w:u w:val="single"/>
        </w:rPr>
        <w:t xml:space="preserve"> </w:t>
      </w:r>
      <w:r>
        <w:rPr>
          <w:rFonts w:hint="eastAsia" w:ascii="宋体" w:hAnsi="宋体"/>
          <w:highlight w:val="none"/>
          <w:u w:val="single"/>
        </w:rPr>
        <w:t>（姓名）</w:t>
      </w:r>
      <w:r>
        <w:rPr>
          <w:rFonts w:ascii="宋体" w:hAnsi="宋体"/>
          <w:highlight w:val="none"/>
        </w:rPr>
        <w:t>为我方代理人。代理人根据授权，以我方名义</w:t>
      </w:r>
      <w:r>
        <w:rPr>
          <w:rFonts w:hint="eastAsia" w:ascii="宋体" w:hAnsi="宋体"/>
          <w:highlight w:val="none"/>
        </w:rPr>
        <w:t>全权处理</w:t>
      </w:r>
      <w:r>
        <w:rPr>
          <w:rFonts w:hint="eastAsia" w:ascii="宋体" w:hAnsi="宋体"/>
          <w:highlight w:val="none"/>
          <w:u w:val="single"/>
        </w:rPr>
        <w:t xml:space="preserve">      </w:t>
      </w:r>
      <w:r>
        <w:rPr>
          <w:rFonts w:ascii="宋体" w:hAnsi="宋体"/>
          <w:highlight w:val="none"/>
          <w:u w:val="single"/>
        </w:rPr>
        <w:t>（项目名称）</w:t>
      </w:r>
      <w:r>
        <w:rPr>
          <w:rFonts w:hint="eastAsia" w:ascii="宋体" w:hAnsi="宋体"/>
          <w:highlight w:val="none"/>
          <w:u w:val="single"/>
        </w:rPr>
        <w:t xml:space="preserve">     </w:t>
      </w:r>
      <w:r>
        <w:rPr>
          <w:rFonts w:ascii="宋体" w:hAnsi="宋体"/>
          <w:highlight w:val="none"/>
        </w:rPr>
        <w:t>签署、澄清</w:t>
      </w:r>
      <w:r>
        <w:rPr>
          <w:rFonts w:hint="eastAsia" w:ascii="宋体" w:hAnsi="宋体"/>
          <w:highlight w:val="none"/>
        </w:rPr>
        <w:t>、说明、补正</w:t>
      </w:r>
      <w:r>
        <w:rPr>
          <w:rFonts w:ascii="宋体" w:hAnsi="宋体"/>
          <w:highlight w:val="none"/>
        </w:rPr>
        <w:t>、递交、撤回、修改</w:t>
      </w:r>
      <w:r>
        <w:rPr>
          <w:rFonts w:hint="eastAsia" w:ascii="宋体" w:hAnsi="宋体"/>
          <w:highlight w:val="none"/>
        </w:rPr>
        <w:t>应答</w:t>
      </w:r>
      <w:r>
        <w:rPr>
          <w:rFonts w:ascii="宋体" w:hAnsi="宋体"/>
          <w:highlight w:val="none"/>
        </w:rPr>
        <w:t>文件</w:t>
      </w:r>
      <w:r>
        <w:rPr>
          <w:rFonts w:hint="eastAsia" w:ascii="宋体" w:hAnsi="宋体"/>
          <w:highlight w:val="none"/>
        </w:rPr>
        <w:t>，</w:t>
      </w:r>
      <w:r>
        <w:rPr>
          <w:rFonts w:ascii="宋体" w:hAnsi="宋体"/>
          <w:highlight w:val="none"/>
        </w:rPr>
        <w:t>签订合同和处理</w:t>
      </w:r>
      <w:r>
        <w:rPr>
          <w:rFonts w:hint="eastAsia" w:ascii="宋体" w:hAnsi="宋体"/>
          <w:highlight w:val="none"/>
        </w:rPr>
        <w:t>一切</w:t>
      </w:r>
      <w:r>
        <w:rPr>
          <w:rFonts w:ascii="宋体" w:hAnsi="宋体"/>
          <w:highlight w:val="none"/>
        </w:rPr>
        <w:t>有关事宜</w:t>
      </w:r>
      <w:r>
        <w:rPr>
          <w:rFonts w:hint="eastAsia" w:ascii="宋体" w:hAnsi="宋体"/>
          <w:highlight w:val="none"/>
        </w:rPr>
        <w:t>）</w:t>
      </w:r>
      <w:r>
        <w:rPr>
          <w:rFonts w:ascii="宋体" w:hAnsi="宋体"/>
          <w:highlight w:val="none"/>
        </w:rPr>
        <w:t>，其法律后果由我方承担。</w:t>
      </w:r>
    </w:p>
    <w:p w14:paraId="2CEFF4E1">
      <w:pPr>
        <w:pStyle w:val="38"/>
        <w:ind w:firstLine="480"/>
        <w:rPr>
          <w:rFonts w:hint="eastAsia" w:ascii="宋体" w:hAnsi="宋体"/>
          <w:highlight w:val="none"/>
        </w:rPr>
      </w:pPr>
      <w:r>
        <w:rPr>
          <w:rFonts w:ascii="宋体" w:hAnsi="宋体"/>
          <w:highlight w:val="none"/>
        </w:rPr>
        <w:t>委托期限：</w:t>
      </w:r>
      <w:r>
        <w:rPr>
          <w:rFonts w:ascii="宋体" w:hAnsi="宋体"/>
          <w:highlight w:val="none"/>
          <w:u w:val="single"/>
        </w:rPr>
        <w:t xml:space="preserve">             </w:t>
      </w:r>
      <w:r>
        <w:rPr>
          <w:rFonts w:hint="eastAsia" w:ascii="宋体" w:hAnsi="宋体"/>
          <w:highlight w:val="none"/>
        </w:rPr>
        <w:t>。</w:t>
      </w:r>
    </w:p>
    <w:p w14:paraId="0C9223E6">
      <w:pPr>
        <w:pStyle w:val="38"/>
        <w:ind w:firstLine="480"/>
        <w:rPr>
          <w:rFonts w:hint="eastAsia" w:ascii="宋体" w:hAnsi="宋体"/>
          <w:highlight w:val="none"/>
        </w:rPr>
      </w:pPr>
      <w:r>
        <w:rPr>
          <w:rFonts w:ascii="宋体" w:hAnsi="宋体"/>
          <w:highlight w:val="none"/>
        </w:rPr>
        <w:t>代理人无转委托权。</w:t>
      </w:r>
    </w:p>
    <w:p w14:paraId="5D77DEF5">
      <w:pPr>
        <w:pStyle w:val="38"/>
        <w:ind w:firstLine="0" w:firstLineChars="0"/>
        <w:rPr>
          <w:rFonts w:hint="eastAsia" w:ascii="宋体" w:hAnsi="宋体"/>
          <w:highlight w:val="none"/>
        </w:rPr>
      </w:pPr>
    </w:p>
    <w:p w14:paraId="5AB143E1">
      <w:pPr>
        <w:pStyle w:val="38"/>
        <w:ind w:firstLine="0" w:firstLineChars="0"/>
        <w:rPr>
          <w:rFonts w:hint="eastAsia" w:ascii="宋体" w:hAnsi="宋体"/>
          <w:highlight w:val="none"/>
        </w:rPr>
      </w:pPr>
      <w:r>
        <w:rPr>
          <w:rFonts w:hint="eastAsia" w:ascii="宋体" w:hAnsi="宋体"/>
          <w:highlight w:val="none"/>
        </w:rPr>
        <w:t>附：委托代理人身份证复印件（需同时提供正面及背面）</w:t>
      </w:r>
    </w:p>
    <w:p w14:paraId="5D85F7A3">
      <w:pPr>
        <w:spacing w:line="360" w:lineRule="auto"/>
        <w:rPr>
          <w:rFonts w:hint="eastAsia" w:ascii="宋体" w:hAnsi="宋体"/>
          <w:szCs w:val="21"/>
          <w:highlight w:val="none"/>
        </w:rPr>
      </w:pPr>
      <w:r>
        <w:rPr>
          <w:rFonts w:ascii="宋体" w:hAnsi="宋体"/>
          <w:szCs w:val="21"/>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2614930</wp:posOffset>
                </wp:positionH>
                <wp:positionV relativeFrom="paragraph">
                  <wp:posOffset>224155</wp:posOffset>
                </wp:positionV>
                <wp:extent cx="2860040" cy="2113915"/>
                <wp:effectExtent l="4445" t="4445" r="5715" b="15240"/>
                <wp:wrapNone/>
                <wp:docPr id="3" name="流程图: 可选过程 3"/>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FD2E76F">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5.9pt;margin-top:17.65pt;height:166.45pt;width:225.2pt;z-index:251663360;mso-width-relative:page;mso-height-relative:page;" fillcolor="#FFFFFF" filled="t" stroked="t" coordsize="21600,21600" o:gfxdata="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Gm3Z9cAAAAKAQAADwAAAAAAAAABACAAAAAiAAAAZHJzL2Rvd25yZXYueG1sUEsBAhQAFAAA&#10;AAgAh07iQEHo1AIpAgAAUAQAAA4AAAAAAAAAAQAgAAAAJgEAAGRycy9lMm9Eb2MueG1sUEsFBgAA&#10;AAAGAAYAWQEAAMEFAAAAAA==&#10;">
                <v:fill on="t" focussize="0,0"/>
                <v:stroke color="#000000" joinstyle="miter"/>
                <v:imagedata o:title=""/>
                <o:lock v:ext="edit" aspectratio="f"/>
                <v:textbox>
                  <w:txbxContent>
                    <w:p w14:paraId="6FD2E76F">
                      <w:pPr>
                        <w:jc w:val="center"/>
                        <w:rPr>
                          <w:szCs w:val="21"/>
                        </w:rPr>
                      </w:pPr>
                      <w:r>
                        <w:rPr>
                          <w:rFonts w:hint="eastAsia"/>
                          <w:szCs w:val="21"/>
                        </w:rPr>
                        <w:t>委托代理人身份证背面复印件贴于此处</w:t>
                      </w:r>
                    </w:p>
                  </w:txbxContent>
                </v:textbox>
              </v:shape>
            </w:pict>
          </mc:Fallback>
        </mc:AlternateContent>
      </w:r>
      <w:r>
        <w:rPr>
          <w:rFonts w:ascii="宋体" w:hAnsi="宋体"/>
          <w:szCs w:val="21"/>
          <w:highlight w:val="none"/>
          <w:lang w:val="zh-CN"/>
        </w:rP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2860040" cy="2113915"/>
                <wp:effectExtent l="4445" t="4445" r="5715" b="15240"/>
                <wp:wrapNone/>
                <wp:docPr id="2" name="流程图: 可选过程 2"/>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35E5973">
                            <w:pPr>
                              <w:jc w:val="center"/>
                              <w:rPr>
                                <w:szCs w:val="21"/>
                              </w:rPr>
                            </w:pPr>
                            <w:r>
                              <w:rPr>
                                <w:rFonts w:hint="eastAsia"/>
                                <w:szCs w:val="21"/>
                              </w:rPr>
                              <w:t>委托代理人身份证正面复印件贴于此处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25.2pt;z-index:251662336;mso-width-relative:page;mso-height-relative:page;" fillcolor="#FFFFFF" filled="t" stroked="t" coordsize="21600,21600" o:gfxdata="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NPv29gAAAALAQAADwAAAAAAAAABACAAAAAiAAAAZHJzL2Rvd25yZXYueG1sUEsBAhQAFAAA&#10;AAgAh07iQCOQw+goAgAAUAQAAA4AAAAAAAAAAQAgAAAAJwEAAGRycy9lMm9Eb2MueG1sUEsFBgAA&#10;AAAGAAYAWQEAAMEFAAAAAA==&#10;">
                <v:fill on="t" focussize="0,0"/>
                <v:stroke color="#000000" joinstyle="miter"/>
                <v:imagedata o:title=""/>
                <o:lock v:ext="edit" aspectratio="f"/>
                <v:textbox>
                  <w:txbxContent>
                    <w:p w14:paraId="335E5973">
                      <w:pPr>
                        <w:jc w:val="center"/>
                        <w:rPr>
                          <w:szCs w:val="21"/>
                        </w:rPr>
                      </w:pPr>
                      <w:r>
                        <w:rPr>
                          <w:rFonts w:hint="eastAsia"/>
                          <w:szCs w:val="21"/>
                        </w:rPr>
                        <w:t>委托代理人身份证正面复印件贴于此处</w:t>
                      </w:r>
                    </w:p>
                  </w:txbxContent>
                </v:textbox>
              </v:shape>
            </w:pict>
          </mc:Fallback>
        </mc:AlternateContent>
      </w:r>
    </w:p>
    <w:p w14:paraId="777A0D71">
      <w:pPr>
        <w:spacing w:line="360" w:lineRule="auto"/>
        <w:rPr>
          <w:rFonts w:hint="eastAsia" w:ascii="宋体" w:hAnsi="宋体"/>
          <w:szCs w:val="21"/>
          <w:highlight w:val="none"/>
        </w:rPr>
      </w:pPr>
    </w:p>
    <w:p w14:paraId="2062911A">
      <w:pPr>
        <w:spacing w:line="360" w:lineRule="auto"/>
        <w:rPr>
          <w:rFonts w:hint="eastAsia" w:ascii="宋体" w:hAnsi="宋体"/>
          <w:szCs w:val="21"/>
          <w:highlight w:val="none"/>
        </w:rPr>
      </w:pPr>
    </w:p>
    <w:p w14:paraId="00655F67">
      <w:pPr>
        <w:spacing w:line="360" w:lineRule="auto"/>
        <w:rPr>
          <w:rFonts w:hint="eastAsia" w:ascii="宋体" w:hAnsi="宋体"/>
          <w:szCs w:val="21"/>
          <w:highlight w:val="none"/>
        </w:rPr>
      </w:pPr>
    </w:p>
    <w:p w14:paraId="4C09946F">
      <w:pPr>
        <w:spacing w:line="360" w:lineRule="auto"/>
        <w:rPr>
          <w:rFonts w:hint="eastAsia" w:ascii="宋体" w:hAnsi="宋体"/>
          <w:szCs w:val="21"/>
          <w:highlight w:val="none"/>
        </w:rPr>
      </w:pPr>
      <w:r>
        <w:rPr>
          <w:rFonts w:ascii="宋体" w:hAnsi="宋体"/>
          <w:szCs w:val="21"/>
          <w:highlight w:val="none"/>
        </w:rPr>
        <w:t xml:space="preserve">                          </w:t>
      </w:r>
    </w:p>
    <w:p w14:paraId="26905200">
      <w:pPr>
        <w:spacing w:line="360" w:lineRule="auto"/>
        <w:rPr>
          <w:rFonts w:hint="eastAsia" w:ascii="宋体" w:hAnsi="宋体"/>
          <w:szCs w:val="21"/>
          <w:highlight w:val="none"/>
        </w:rPr>
      </w:pPr>
    </w:p>
    <w:p w14:paraId="09A68C8A">
      <w:pPr>
        <w:spacing w:line="360" w:lineRule="auto"/>
        <w:rPr>
          <w:rFonts w:hint="eastAsia" w:ascii="宋体" w:hAnsi="宋体"/>
          <w:szCs w:val="21"/>
          <w:highlight w:val="none"/>
        </w:rPr>
      </w:pPr>
    </w:p>
    <w:p w14:paraId="556A48FF">
      <w:pPr>
        <w:spacing w:line="360" w:lineRule="auto"/>
        <w:rPr>
          <w:rFonts w:hint="eastAsia" w:ascii="宋体" w:hAnsi="宋体"/>
          <w:szCs w:val="21"/>
          <w:highlight w:val="none"/>
        </w:rPr>
      </w:pPr>
    </w:p>
    <w:p w14:paraId="697F47AF">
      <w:pPr>
        <w:spacing w:line="360" w:lineRule="auto"/>
        <w:rPr>
          <w:rFonts w:hint="eastAsia" w:ascii="宋体" w:hAnsi="宋体"/>
          <w:szCs w:val="21"/>
          <w:highlight w:val="none"/>
        </w:rPr>
      </w:pPr>
    </w:p>
    <w:p w14:paraId="52EDF7BD">
      <w:pPr>
        <w:spacing w:line="360" w:lineRule="auto"/>
        <w:rPr>
          <w:rFonts w:hint="eastAsia" w:ascii="宋体" w:hAnsi="宋体"/>
          <w:szCs w:val="21"/>
          <w:highlight w:val="none"/>
        </w:rPr>
      </w:pPr>
      <w:r>
        <w:rPr>
          <w:rFonts w:ascii="宋体" w:hAnsi="宋体"/>
          <w:szCs w:val="21"/>
          <w:highlight w:val="none"/>
        </w:rPr>
        <w:t xml:space="preserve">                          </w:t>
      </w:r>
    </w:p>
    <w:p w14:paraId="0E45EE79">
      <w:pPr>
        <w:spacing w:line="360" w:lineRule="auto"/>
        <w:jc w:val="right"/>
        <w:rPr>
          <w:rFonts w:hint="eastAsia" w:ascii="宋体" w:hAnsi="宋体"/>
          <w:szCs w:val="21"/>
          <w:highlight w:val="none"/>
        </w:rPr>
      </w:pPr>
      <w:r>
        <w:rPr>
          <w:rFonts w:hint="eastAsia" w:ascii="宋体" w:hAnsi="宋体"/>
          <w:szCs w:val="21"/>
          <w:highlight w:val="none"/>
        </w:rPr>
        <w:t>应答</w:t>
      </w:r>
      <w:r>
        <w:rPr>
          <w:rFonts w:ascii="宋体" w:hAnsi="宋体"/>
          <w:szCs w:val="21"/>
          <w:highlight w:val="none"/>
        </w:rPr>
        <w:t>人</w:t>
      </w:r>
      <w:r>
        <w:rPr>
          <w:rFonts w:hint="eastAsia" w:ascii="宋体" w:hAnsi="宋体"/>
          <w:szCs w:val="21"/>
          <w:highlight w:val="none"/>
        </w:rPr>
        <w:t>名称</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（盖单位公章）</w:t>
      </w:r>
    </w:p>
    <w:p w14:paraId="2BDA3F25">
      <w:pPr>
        <w:spacing w:line="360" w:lineRule="auto"/>
        <w:jc w:val="right"/>
        <w:rPr>
          <w:rFonts w:hint="eastAsia"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6EB54834">
      <w:pPr>
        <w:spacing w:line="360" w:lineRule="auto"/>
        <w:ind w:firstLine="2940" w:firstLineChars="1400"/>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3B9FE3F5">
      <w:pPr>
        <w:spacing w:line="360" w:lineRule="auto"/>
        <w:ind w:right="105"/>
        <w:jc w:val="right"/>
        <w:rPr>
          <w:rFonts w:hint="eastAsia"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 xml:space="preserve">（签字） </w:t>
      </w:r>
    </w:p>
    <w:p w14:paraId="7FF90B96">
      <w:pPr>
        <w:spacing w:line="360" w:lineRule="auto"/>
        <w:ind w:firstLine="2940" w:firstLineChars="1400"/>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0E5985BB">
      <w:pPr>
        <w:spacing w:line="360" w:lineRule="auto"/>
        <w:ind w:firstLine="2310" w:firstLineChars="1100"/>
        <w:jc w:val="right"/>
        <w:rPr>
          <w:rFonts w:ascii="宋体" w:hAnsi="宋体"/>
          <w:szCs w:val="21"/>
          <w:highlight w:val="none"/>
          <w:u w:val="singl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bookmarkEnd w:id="28"/>
      <w:bookmarkEnd w:id="29"/>
      <w:bookmarkEnd w:id="30"/>
      <w:bookmarkEnd w:id="31"/>
    </w:p>
    <w:p w14:paraId="103E74AD">
      <w:pPr>
        <w:rPr>
          <w:rFonts w:ascii="宋体" w:hAnsi="宋体"/>
          <w:szCs w:val="21"/>
          <w:highlight w:val="none"/>
          <w:u w:val="single"/>
        </w:rPr>
      </w:pPr>
      <w:r>
        <w:rPr>
          <w:rFonts w:ascii="宋体" w:hAnsi="宋体"/>
          <w:szCs w:val="21"/>
          <w:highlight w:val="none"/>
          <w:u w:val="single"/>
        </w:rPr>
        <w:br w:type="page"/>
      </w:r>
    </w:p>
    <w:p w14:paraId="001FFDFC">
      <w:pPr>
        <w:pStyle w:val="4"/>
        <w:numPr>
          <w:ilvl w:val="1"/>
          <w:numId w:val="0"/>
        </w:numPr>
        <w:rPr>
          <w:rFonts w:hint="eastAsia"/>
          <w:highlight w:val="none"/>
        </w:rPr>
      </w:pPr>
      <w:r>
        <w:rPr>
          <w:rFonts w:hint="eastAsia"/>
          <w:highlight w:val="none"/>
          <w:lang w:eastAsia="zh-CN"/>
        </w:rPr>
        <w:t>（</w:t>
      </w:r>
      <w:r>
        <w:rPr>
          <w:rFonts w:hint="eastAsia"/>
          <w:highlight w:val="none"/>
          <w:lang w:val="en-US" w:eastAsia="zh-CN"/>
        </w:rPr>
        <w:t>八</w:t>
      </w:r>
      <w:r>
        <w:rPr>
          <w:rFonts w:hint="eastAsia"/>
          <w:highlight w:val="none"/>
          <w:lang w:eastAsia="zh-CN"/>
        </w:rPr>
        <w:t>）</w:t>
      </w:r>
      <w:r>
        <w:rPr>
          <w:rFonts w:hint="eastAsia"/>
          <w:highlight w:val="none"/>
        </w:rPr>
        <w:t>防范电信网络诈骗承诺书</w:t>
      </w:r>
    </w:p>
    <w:p w14:paraId="763BB1C6">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防范电信网络诈骗承诺书</w:t>
      </w:r>
    </w:p>
    <w:p w14:paraId="7B1B6B36">
      <w:pPr>
        <w:wordWrap w:val="0"/>
        <w:adjustRightInd w:val="0"/>
        <w:snapToGrid w:val="0"/>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咪咕音乐有限公司</w:t>
      </w:r>
    </w:p>
    <w:p w14:paraId="1D49B6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如本次招募应答成功，</w:t>
      </w:r>
      <w:r>
        <w:rPr>
          <w:rFonts w:hint="eastAsia" w:ascii="宋体" w:hAnsi="宋体" w:eastAsia="宋体" w:cs="宋体"/>
          <w:sz w:val="24"/>
          <w:szCs w:val="24"/>
          <w:highlight w:val="none"/>
        </w:rPr>
        <w:t>鉴于我司与贵司开展短信</w:t>
      </w:r>
      <w:r>
        <w:rPr>
          <w:rFonts w:hint="eastAsia" w:ascii="宋体" w:hAnsi="宋体" w:eastAsia="宋体" w:cs="宋体"/>
          <w:sz w:val="24"/>
          <w:szCs w:val="24"/>
          <w:highlight w:val="none"/>
          <w:lang w:val="en-US" w:eastAsia="zh-CN"/>
        </w:rPr>
        <w:t>/5G消息等</w:t>
      </w:r>
      <w:r>
        <w:rPr>
          <w:rFonts w:hint="eastAsia" w:ascii="宋体" w:hAnsi="宋体" w:eastAsia="宋体" w:cs="宋体"/>
          <w:sz w:val="24"/>
          <w:szCs w:val="24"/>
          <w:highlight w:val="none"/>
        </w:rPr>
        <w:t>业务合作，为防范电信网络诈骗活动，</w:t>
      </w:r>
      <w:r>
        <w:rPr>
          <w:rFonts w:hint="eastAsia" w:ascii="宋体" w:hAnsi="宋体" w:eastAsia="宋体" w:cs="宋体"/>
          <w:sz w:val="24"/>
          <w:szCs w:val="24"/>
          <w:highlight w:val="none"/>
          <w:lang w:val="en-US" w:eastAsia="zh-CN"/>
        </w:rPr>
        <w:t>我司</w:t>
      </w:r>
      <w:r>
        <w:rPr>
          <w:rFonts w:hint="eastAsia" w:ascii="宋体" w:hAnsi="宋体" w:eastAsia="宋体" w:cs="宋体"/>
          <w:sz w:val="24"/>
          <w:szCs w:val="24"/>
          <w:highlight w:val="none"/>
          <w:lang w:val="en-US" w:eastAsia="zh-CN"/>
        </w:rPr>
        <w:t>可</w:t>
      </w:r>
      <w:r>
        <w:rPr>
          <w:rFonts w:hint="eastAsia" w:ascii="宋体" w:hAnsi="宋体" w:eastAsia="宋体" w:cs="宋体"/>
          <w:sz w:val="24"/>
          <w:szCs w:val="24"/>
          <w:highlight w:val="none"/>
        </w:rPr>
        <w:t>郑重承诺如下：</w:t>
      </w:r>
    </w:p>
    <w:p w14:paraId="291C06D1">
      <w:pPr>
        <w:keepNext w:val="0"/>
        <w:keepLines w:val="0"/>
        <w:pageBreakBefore w:val="0"/>
        <w:widowControl w:val="0"/>
        <w:kinsoku/>
        <w:wordWrap/>
        <w:overflowPunct/>
        <w:topLinePunct w:val="0"/>
        <w:autoSpaceDE/>
        <w:autoSpaceDN/>
        <w:bidi w:val="0"/>
        <w:adjustRightInd w:val="0"/>
        <w:snapToGrid w:val="0"/>
        <w:spacing w:line="360" w:lineRule="auto"/>
        <w:ind w:left="600" w:hanging="480" w:hanging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一、合规承诺</w:t>
      </w:r>
    </w:p>
    <w:p w14:paraId="09D6B475">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严格遵守《中华人民共和国反电信网络诈骗法》《网络安全法》《个人信息保护法》等法律法规，以及工信部、公安部等监管部门</w:t>
      </w:r>
      <w:r>
        <w:rPr>
          <w:rFonts w:hint="eastAsia" w:ascii="宋体" w:hAnsi="宋体" w:eastAsia="宋体" w:cs="宋体"/>
          <w:sz w:val="24"/>
          <w:szCs w:val="24"/>
          <w:highlight w:val="none"/>
          <w:lang w:val="en-US" w:eastAsia="zh-CN"/>
        </w:rPr>
        <w:t>和中国移动、咪咕公司</w:t>
      </w:r>
      <w:r>
        <w:rPr>
          <w:rFonts w:hint="eastAsia" w:ascii="宋体" w:hAnsi="宋体" w:eastAsia="宋体" w:cs="宋体"/>
          <w:sz w:val="24"/>
          <w:szCs w:val="24"/>
          <w:highlight w:val="none"/>
        </w:rPr>
        <w:t>关于反诈的规范性文件。</w:t>
      </w:r>
    </w:p>
    <w:p w14:paraId="4724732B">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保证业务资质合法有效，不超范围经营</w:t>
      </w:r>
      <w:r>
        <w:rPr>
          <w:rFonts w:hint="eastAsia" w:ascii="宋体" w:hAnsi="宋体" w:eastAsia="宋体" w:cs="宋体"/>
          <w:sz w:val="24"/>
          <w:szCs w:val="24"/>
          <w:highlight w:val="none"/>
          <w:lang w:eastAsia="zh-CN"/>
        </w:rPr>
        <w:t>。</w:t>
      </w:r>
    </w:p>
    <w:p w14:paraId="7E42EF4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二、业务规范义务</w:t>
      </w:r>
    </w:p>
    <w:p w14:paraId="384FFC9B">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禁止发送涉诈、涉赌、涉黄、虚假广告等违法信息。</w:t>
      </w:r>
    </w:p>
    <w:p w14:paraId="220BF4E5">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短信端口</w:t>
      </w:r>
      <w:r>
        <w:rPr>
          <w:rFonts w:hint="eastAsia" w:ascii="宋体" w:hAnsi="宋体" w:eastAsia="宋体" w:cs="宋体"/>
          <w:sz w:val="24"/>
          <w:szCs w:val="24"/>
          <w:highlight w:val="none"/>
        </w:rPr>
        <w:t>严格实名登记，确保</w:t>
      </w:r>
      <w:r>
        <w:rPr>
          <w:rFonts w:hint="eastAsia" w:ascii="宋体" w:hAnsi="宋体" w:eastAsia="宋体" w:cs="宋体"/>
          <w:sz w:val="24"/>
          <w:szCs w:val="24"/>
          <w:highlight w:val="none"/>
          <w:lang w:val="en-US" w:eastAsia="zh-CN"/>
        </w:rPr>
        <w:t>短信端口</w:t>
      </w:r>
      <w:r>
        <w:rPr>
          <w:rFonts w:hint="eastAsia" w:ascii="宋体" w:hAnsi="宋体" w:eastAsia="宋体" w:cs="宋体"/>
          <w:sz w:val="24"/>
          <w:szCs w:val="24"/>
          <w:highlight w:val="none"/>
        </w:rPr>
        <w:t>真实有效，禁止违规修改、隐藏</w:t>
      </w:r>
      <w:r>
        <w:rPr>
          <w:rFonts w:hint="eastAsia" w:ascii="宋体" w:hAnsi="宋体" w:eastAsia="宋体" w:cs="宋体"/>
          <w:sz w:val="24"/>
          <w:szCs w:val="24"/>
          <w:highlight w:val="none"/>
          <w:lang w:val="en-US" w:eastAsia="zh-CN"/>
        </w:rPr>
        <w:t>短信端口</w:t>
      </w:r>
      <w:r>
        <w:rPr>
          <w:rFonts w:hint="eastAsia" w:ascii="宋体" w:hAnsi="宋体" w:eastAsia="宋体" w:cs="宋体"/>
          <w:sz w:val="24"/>
          <w:szCs w:val="24"/>
          <w:highlight w:val="none"/>
        </w:rPr>
        <w:t>号码。</w:t>
      </w:r>
    </w:p>
    <w:p w14:paraId="2BEEE95E">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配合</w:t>
      </w:r>
      <w:r>
        <w:rPr>
          <w:rFonts w:hint="eastAsia" w:ascii="宋体" w:hAnsi="宋体" w:eastAsia="宋体" w:cs="宋体"/>
          <w:sz w:val="24"/>
          <w:szCs w:val="24"/>
          <w:highlight w:val="none"/>
          <w:lang w:val="en-US" w:eastAsia="zh-CN"/>
        </w:rPr>
        <w:t>贵司</w:t>
      </w:r>
      <w:r>
        <w:rPr>
          <w:rFonts w:hint="eastAsia" w:ascii="宋体" w:hAnsi="宋体" w:eastAsia="宋体" w:cs="宋体"/>
          <w:sz w:val="24"/>
          <w:szCs w:val="24"/>
          <w:highlight w:val="none"/>
        </w:rPr>
        <w:t>实施关键词过滤等。</w:t>
      </w:r>
    </w:p>
    <w:p w14:paraId="272541B1">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发生数据泄露时，立即通知</w:t>
      </w:r>
      <w:r>
        <w:rPr>
          <w:rFonts w:hint="eastAsia" w:ascii="宋体" w:hAnsi="宋体" w:eastAsia="宋体" w:cs="宋体"/>
          <w:sz w:val="24"/>
          <w:szCs w:val="24"/>
          <w:highlight w:val="none"/>
          <w:lang w:val="en-US" w:eastAsia="zh-CN"/>
        </w:rPr>
        <w:t>贵司</w:t>
      </w:r>
      <w:r>
        <w:rPr>
          <w:rFonts w:hint="eastAsia" w:ascii="宋体" w:hAnsi="宋体" w:eastAsia="宋体" w:cs="宋体"/>
          <w:sz w:val="24"/>
          <w:szCs w:val="24"/>
          <w:highlight w:val="none"/>
        </w:rPr>
        <w:t>并采取补救措施，2小时内向属地网信、公安部门报告。</w:t>
      </w:r>
    </w:p>
    <w:p w14:paraId="2FDA991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三、技术与管理措施</w:t>
      </w:r>
    </w:p>
    <w:p w14:paraId="5C16EF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建立反诈专项团队，对接</w:t>
      </w:r>
      <w:r>
        <w:rPr>
          <w:rFonts w:hint="eastAsia" w:ascii="宋体" w:hAnsi="宋体" w:eastAsia="宋体" w:cs="宋体"/>
          <w:sz w:val="24"/>
          <w:szCs w:val="24"/>
          <w:highlight w:val="none"/>
          <w:lang w:val="en-US" w:eastAsia="zh-CN"/>
        </w:rPr>
        <w:t>贵司</w:t>
      </w:r>
      <w:r>
        <w:rPr>
          <w:rFonts w:hint="eastAsia" w:ascii="宋体" w:hAnsi="宋体" w:eastAsia="宋体" w:cs="宋体"/>
          <w:sz w:val="24"/>
          <w:szCs w:val="24"/>
          <w:highlight w:val="none"/>
        </w:rPr>
        <w:t>或监管部门的涉诈风险通报机制。</w:t>
      </w:r>
    </w:p>
    <w:p w14:paraId="63CC12E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四、监督与违约责任</w:t>
      </w:r>
    </w:p>
    <w:p w14:paraId="63D20059">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贵司</w:t>
      </w:r>
      <w:r>
        <w:rPr>
          <w:rFonts w:hint="eastAsia" w:ascii="宋体" w:hAnsi="宋体" w:eastAsia="宋体" w:cs="宋体"/>
          <w:sz w:val="24"/>
          <w:szCs w:val="24"/>
          <w:highlight w:val="none"/>
        </w:rPr>
        <w:t>有权通过抽查等方式监督</w:t>
      </w:r>
      <w:r>
        <w:rPr>
          <w:rFonts w:hint="eastAsia" w:ascii="宋体" w:hAnsi="宋体" w:eastAsia="宋体" w:cs="宋体"/>
          <w:sz w:val="24"/>
          <w:szCs w:val="24"/>
          <w:highlight w:val="none"/>
          <w:lang w:val="en-US" w:eastAsia="zh-CN"/>
        </w:rPr>
        <w:t>我司</w:t>
      </w:r>
      <w:r>
        <w:rPr>
          <w:rFonts w:hint="eastAsia" w:ascii="宋体" w:hAnsi="宋体" w:eastAsia="宋体" w:cs="宋体"/>
          <w:sz w:val="24"/>
          <w:szCs w:val="24"/>
          <w:highlight w:val="none"/>
        </w:rPr>
        <w:t>履约情况，</w:t>
      </w:r>
      <w:r>
        <w:rPr>
          <w:rFonts w:hint="eastAsia" w:ascii="宋体" w:hAnsi="宋体" w:eastAsia="宋体" w:cs="宋体"/>
          <w:sz w:val="24"/>
          <w:szCs w:val="24"/>
          <w:highlight w:val="none"/>
          <w:lang w:val="en-US" w:eastAsia="zh-CN"/>
        </w:rPr>
        <w:t>我司</w:t>
      </w:r>
      <w:r>
        <w:rPr>
          <w:rFonts w:hint="eastAsia" w:ascii="宋体" w:hAnsi="宋体" w:eastAsia="宋体" w:cs="宋体"/>
          <w:sz w:val="24"/>
          <w:szCs w:val="24"/>
          <w:highlight w:val="none"/>
        </w:rPr>
        <w:t>须无条件配合。</w:t>
      </w:r>
    </w:p>
    <w:p w14:paraId="6F7399C4">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出现以下情形时，</w:t>
      </w:r>
      <w:r>
        <w:rPr>
          <w:rFonts w:hint="eastAsia" w:ascii="宋体" w:hAnsi="宋体" w:eastAsia="宋体" w:cs="宋体"/>
          <w:sz w:val="24"/>
          <w:szCs w:val="24"/>
          <w:highlight w:val="none"/>
          <w:lang w:val="en-US" w:eastAsia="zh-CN"/>
        </w:rPr>
        <w:t>贵司</w:t>
      </w:r>
      <w:r>
        <w:rPr>
          <w:rFonts w:hint="eastAsia" w:ascii="宋体" w:hAnsi="宋体" w:eastAsia="宋体" w:cs="宋体"/>
          <w:sz w:val="24"/>
          <w:szCs w:val="24"/>
          <w:highlight w:val="none"/>
        </w:rPr>
        <w:t>可终止合作并追究违约责任（包括但不限于罚款、赔偿损失、上报监管部门）：</w:t>
      </w:r>
    </w:p>
    <w:p w14:paraId="1B3854AC">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因</w:t>
      </w:r>
      <w:r>
        <w:rPr>
          <w:rFonts w:hint="eastAsia" w:ascii="宋体" w:hAnsi="宋体" w:eastAsia="宋体" w:cs="宋体"/>
          <w:sz w:val="24"/>
          <w:szCs w:val="24"/>
          <w:highlight w:val="none"/>
          <w:lang w:val="en-US" w:eastAsia="zh-CN"/>
        </w:rPr>
        <w:t>我司</w:t>
      </w:r>
      <w:r>
        <w:rPr>
          <w:rFonts w:hint="eastAsia" w:ascii="宋体" w:hAnsi="宋体" w:eastAsia="宋体" w:cs="宋体"/>
          <w:sz w:val="24"/>
          <w:szCs w:val="24"/>
          <w:highlight w:val="none"/>
        </w:rPr>
        <w:t>责任导致电信诈骗案件；</w:t>
      </w:r>
    </w:p>
    <w:p w14:paraId="2E435F01">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未按时整改</w:t>
      </w:r>
      <w:r>
        <w:rPr>
          <w:rFonts w:hint="eastAsia" w:ascii="宋体" w:hAnsi="宋体" w:eastAsia="宋体" w:cs="宋体"/>
          <w:sz w:val="24"/>
          <w:szCs w:val="24"/>
          <w:highlight w:val="none"/>
          <w:lang w:val="en-US" w:eastAsia="zh-CN"/>
        </w:rPr>
        <w:t>贵司</w:t>
      </w:r>
      <w:r>
        <w:rPr>
          <w:rFonts w:hint="eastAsia" w:ascii="宋体" w:hAnsi="宋体" w:eastAsia="宋体" w:cs="宋体"/>
          <w:sz w:val="24"/>
          <w:szCs w:val="24"/>
          <w:highlight w:val="none"/>
        </w:rPr>
        <w:t>或监管</w:t>
      </w:r>
      <w:r>
        <w:rPr>
          <w:rFonts w:hint="eastAsia" w:ascii="宋体" w:hAnsi="宋体" w:eastAsia="宋体" w:cs="宋体"/>
          <w:sz w:val="24"/>
          <w:szCs w:val="24"/>
          <w:highlight w:val="none"/>
          <w:lang w:val="en-US" w:eastAsia="zh-CN"/>
        </w:rPr>
        <w:t>部门</w:t>
      </w:r>
      <w:r>
        <w:rPr>
          <w:rFonts w:hint="eastAsia" w:ascii="宋体" w:hAnsi="宋体" w:eastAsia="宋体" w:cs="宋体"/>
          <w:sz w:val="24"/>
          <w:szCs w:val="24"/>
          <w:highlight w:val="none"/>
        </w:rPr>
        <w:t>提出的风险问题。</w:t>
      </w:r>
    </w:p>
    <w:p w14:paraId="5339F7C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val="en-US" w:eastAsia="zh-CN"/>
        </w:rPr>
      </w:pPr>
    </w:p>
    <w:p w14:paraId="66E20601">
      <w:pPr>
        <w:keepNext w:val="0"/>
        <w:keepLines w:val="0"/>
        <w:pageBreakBefore w:val="0"/>
        <w:widowControl w:val="0"/>
        <w:kinsoku/>
        <w:wordWrap w:val="0"/>
        <w:overflowPunct/>
        <w:topLinePunct w:val="0"/>
        <w:autoSpaceDE/>
        <w:autoSpaceDN/>
        <w:bidi w:val="0"/>
        <w:adjustRightInd w:val="0"/>
        <w:snapToGrid w:val="0"/>
        <w:spacing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承诺人：                </w:t>
      </w:r>
    </w:p>
    <w:p w14:paraId="4114C04F">
      <w:pPr>
        <w:keepNext w:val="0"/>
        <w:keepLines w:val="0"/>
        <w:pageBreakBefore w:val="0"/>
        <w:widowControl w:val="0"/>
        <w:kinsoku/>
        <w:wordWrap w:val="0"/>
        <w:overflowPunct/>
        <w:topLinePunct w:val="0"/>
        <w:autoSpaceDE/>
        <w:autoSpaceDN/>
        <w:bidi w:val="0"/>
        <w:adjustRightInd w:val="0"/>
        <w:snapToGrid w:val="0"/>
        <w:spacing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授权代表签字：</w:t>
      </w:r>
      <w:r>
        <w:rPr>
          <w:rFonts w:hint="eastAsia" w:ascii="宋体" w:hAnsi="宋体" w:eastAsia="宋体" w:cs="宋体"/>
          <w:sz w:val="24"/>
          <w:szCs w:val="24"/>
          <w:highlight w:val="none"/>
          <w:lang w:val="en-US" w:eastAsia="zh-CN"/>
        </w:rPr>
        <w:t xml:space="preserve">          </w:t>
      </w:r>
    </w:p>
    <w:p w14:paraId="5A5C2157">
      <w:pPr>
        <w:keepNext w:val="0"/>
        <w:keepLines w:val="0"/>
        <w:pageBreakBefore w:val="0"/>
        <w:widowControl w:val="0"/>
        <w:kinsoku/>
        <w:wordWrap w:val="0"/>
        <w:overflowPunct/>
        <w:topLinePunct w:val="0"/>
        <w:autoSpaceDE/>
        <w:autoSpaceDN/>
        <w:bidi w:val="0"/>
        <w:adjustRightInd w:val="0"/>
        <w:snapToGrid w:val="0"/>
        <w:spacing w:line="360" w:lineRule="auto"/>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p>
    <w:p w14:paraId="23BBD2C4">
      <w:pPr>
        <w:rPr>
          <w:highlight w:val="none"/>
        </w:rPr>
        <w:sectPr>
          <w:pgSz w:w="11906" w:h="16838"/>
          <w:pgMar w:top="1440" w:right="1800" w:bottom="1440" w:left="1800" w:header="851" w:footer="992" w:gutter="0"/>
          <w:cols w:space="425" w:num="1"/>
          <w:docGrid w:type="lines" w:linePitch="312" w:charSpace="0"/>
        </w:sectPr>
      </w:pPr>
    </w:p>
    <w:p w14:paraId="470EDC00">
      <w:pPr>
        <w:pStyle w:val="3"/>
        <w:rPr>
          <w:highlight w:val="none"/>
        </w:rPr>
      </w:pPr>
      <w:bookmarkStart w:id="32" w:name="_Toc15309"/>
      <w:r>
        <w:rPr>
          <w:rFonts w:hint="eastAsia"/>
          <w:highlight w:val="none"/>
        </w:rPr>
        <w:t>服务经验业绩认定</w:t>
      </w:r>
      <w:bookmarkEnd w:id="32"/>
    </w:p>
    <w:p w14:paraId="68D7FD57">
      <w:pPr>
        <w:numPr>
          <w:ilvl w:val="0"/>
          <w:numId w:val="7"/>
        </w:numPr>
        <w:spacing w:line="360" w:lineRule="auto"/>
        <w:ind w:firstLine="562" w:firstLineChars="200"/>
        <w:rPr>
          <w:rFonts w:hint="eastAsia" w:ascii="仿宋_GB2312" w:hAnsi="宋体" w:eastAsia="仿宋_GB2312" w:cs="仿宋_GB2312"/>
          <w:b/>
          <w:bCs/>
          <w:color w:val="000000"/>
          <w:kern w:val="0"/>
          <w:sz w:val="28"/>
          <w:szCs w:val="28"/>
          <w:highlight w:val="none"/>
          <w:lang w:val="en-US" w:eastAsia="zh-CN" w:bidi="ar"/>
        </w:rPr>
      </w:pPr>
      <w:r>
        <w:rPr>
          <w:rFonts w:hint="eastAsia" w:ascii="仿宋_GB2312" w:hAnsi="宋体" w:eastAsia="仿宋_GB2312" w:cs="仿宋_GB2312"/>
          <w:b/>
          <w:bCs/>
          <w:color w:val="000000"/>
          <w:kern w:val="0"/>
          <w:sz w:val="28"/>
          <w:szCs w:val="28"/>
          <w:highlight w:val="none"/>
          <w:lang w:bidi="ar"/>
        </w:rPr>
        <w:t>提供具有</w:t>
      </w:r>
      <w:r>
        <w:rPr>
          <w:rFonts w:hint="eastAsia" w:ascii="仿宋_GB2312" w:hAnsi="宋体" w:eastAsia="仿宋_GB2312" w:cs="仿宋_GB2312"/>
          <w:b/>
          <w:bCs/>
          <w:color w:val="000000"/>
          <w:kern w:val="0"/>
          <w:sz w:val="28"/>
          <w:szCs w:val="28"/>
          <w:highlight w:val="none"/>
          <w:u w:val="single"/>
          <w:lang w:eastAsia="zh-CN" w:bidi="ar"/>
        </w:rPr>
        <w:t>5G消息及短信</w:t>
      </w:r>
      <w:r>
        <w:rPr>
          <w:rFonts w:hint="eastAsia" w:ascii="仿宋_GB2312" w:hAnsi="宋体" w:eastAsia="仿宋_GB2312" w:cs="仿宋_GB2312"/>
          <w:b/>
          <w:bCs/>
          <w:color w:val="000000"/>
          <w:kern w:val="0"/>
          <w:sz w:val="28"/>
          <w:szCs w:val="28"/>
          <w:highlight w:val="none"/>
          <w:u w:val="single"/>
          <w:lang w:bidi="ar"/>
        </w:rPr>
        <w:t>产品资质和投放</w:t>
      </w:r>
      <w:r>
        <w:rPr>
          <w:rFonts w:hint="eastAsia" w:ascii="仿宋_GB2312" w:hAnsi="宋体" w:eastAsia="仿宋_GB2312" w:cs="仿宋_GB2312"/>
          <w:b/>
          <w:bCs/>
          <w:color w:val="000000"/>
          <w:kern w:val="0"/>
          <w:sz w:val="28"/>
          <w:szCs w:val="28"/>
          <w:highlight w:val="none"/>
          <w:u w:val="single"/>
          <w:lang w:val="en-US" w:eastAsia="zh-CN" w:bidi="ar"/>
        </w:rPr>
        <w:t>区域</w:t>
      </w:r>
      <w:r>
        <w:rPr>
          <w:rFonts w:hint="eastAsia" w:ascii="仿宋_GB2312" w:hAnsi="宋体" w:eastAsia="仿宋_GB2312" w:cs="仿宋_GB2312"/>
          <w:b/>
          <w:bCs/>
          <w:color w:val="000000"/>
          <w:kern w:val="0"/>
          <w:sz w:val="28"/>
          <w:szCs w:val="28"/>
          <w:highlight w:val="none"/>
          <w:lang w:bidi="ar"/>
        </w:rPr>
        <w:t>的说明：</w:t>
      </w:r>
      <w:r>
        <w:rPr>
          <w:rFonts w:hint="eastAsia" w:ascii="仿宋_GB2312" w:hAnsi="宋体" w:eastAsia="仿宋_GB2312" w:cs="仿宋_GB2312"/>
          <w:b/>
          <w:bCs/>
          <w:color w:val="000000"/>
          <w:kern w:val="0"/>
          <w:sz w:val="28"/>
          <w:szCs w:val="28"/>
          <w:highlight w:val="none"/>
          <w:lang w:val="en-US" w:eastAsia="zh-CN" w:bidi="ar"/>
        </w:rPr>
        <w:t>应包含《增值电信业务经营许可证》、《电信网码号资源使用证书》，或相关的资质授权文件等，并需明确体现全国全网的投放范围</w:t>
      </w:r>
      <w:r>
        <w:rPr>
          <w:rFonts w:hint="eastAsia" w:ascii="仿宋_GB2312" w:hAnsi="宋体" w:eastAsia="仿宋_GB2312" w:cs="仿宋_GB2312"/>
          <w:b/>
          <w:bCs/>
          <w:color w:val="000000"/>
          <w:kern w:val="0"/>
          <w:sz w:val="28"/>
          <w:szCs w:val="28"/>
          <w:highlight w:val="none"/>
          <w:lang w:val="en-US" w:eastAsia="zh-CN" w:bidi="ar"/>
        </w:rPr>
        <w:t>。</w:t>
      </w:r>
    </w:p>
    <w:p w14:paraId="3F35AE7E">
      <w:pPr>
        <w:numPr>
          <w:ilvl w:val="0"/>
          <w:numId w:val="7"/>
        </w:numPr>
        <w:spacing w:line="360" w:lineRule="auto"/>
        <w:ind w:firstLine="562" w:firstLineChars="200"/>
        <w:rPr>
          <w:rFonts w:hint="eastAsia"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bidi="ar"/>
        </w:rPr>
        <w:t>提供近3年内（2022年</w:t>
      </w:r>
      <w:r>
        <w:rPr>
          <w:rFonts w:hint="eastAsia" w:ascii="仿宋_GB2312" w:hAnsi="宋体" w:eastAsia="仿宋_GB2312" w:cs="仿宋_GB2312"/>
          <w:b/>
          <w:bCs/>
          <w:color w:val="000000"/>
          <w:kern w:val="0"/>
          <w:sz w:val="28"/>
          <w:szCs w:val="28"/>
          <w:highlight w:val="none"/>
          <w:lang w:eastAsia="zh-CN" w:bidi="ar"/>
        </w:rPr>
        <w:t>8月17日</w:t>
      </w:r>
      <w:r>
        <w:rPr>
          <w:rFonts w:hint="eastAsia" w:ascii="仿宋_GB2312" w:hAnsi="宋体" w:eastAsia="仿宋_GB2312" w:cs="仿宋_GB2312"/>
          <w:b/>
          <w:bCs/>
          <w:color w:val="000000"/>
          <w:kern w:val="0"/>
          <w:sz w:val="28"/>
          <w:szCs w:val="28"/>
          <w:highlight w:val="none"/>
          <w:lang w:bidi="ar"/>
        </w:rPr>
        <w:t>至2025年</w:t>
      </w:r>
      <w:r>
        <w:rPr>
          <w:rFonts w:hint="eastAsia" w:ascii="仿宋_GB2312" w:hAnsi="宋体" w:eastAsia="仿宋_GB2312" w:cs="仿宋_GB2312"/>
          <w:b/>
          <w:bCs/>
          <w:color w:val="000000"/>
          <w:kern w:val="0"/>
          <w:sz w:val="28"/>
          <w:szCs w:val="28"/>
          <w:highlight w:val="none"/>
          <w:lang w:eastAsia="zh-CN" w:bidi="ar"/>
        </w:rPr>
        <w:t>8月17日</w:t>
      </w:r>
      <w:r>
        <w:rPr>
          <w:rFonts w:hint="eastAsia" w:ascii="仿宋_GB2312" w:hAnsi="宋体" w:eastAsia="仿宋_GB2312" w:cs="仿宋_GB2312"/>
          <w:b/>
          <w:bCs/>
          <w:color w:val="000000"/>
          <w:kern w:val="0"/>
          <w:sz w:val="28"/>
          <w:szCs w:val="28"/>
          <w:highlight w:val="none"/>
          <w:lang w:bidi="ar"/>
        </w:rPr>
        <w:t>）</w:t>
      </w:r>
      <w:r>
        <w:rPr>
          <w:rFonts w:hint="eastAsia" w:ascii="仿宋_GB2312" w:hAnsi="宋体" w:eastAsia="仿宋_GB2312" w:cs="仿宋_GB2312"/>
          <w:b/>
          <w:bCs/>
          <w:color w:val="000000"/>
          <w:kern w:val="0"/>
          <w:sz w:val="28"/>
          <w:szCs w:val="28"/>
          <w:highlight w:val="none"/>
          <w:u w:val="single"/>
          <w:lang w:eastAsia="zh-CN" w:bidi="ar"/>
        </w:rPr>
        <w:t>5G消息及短信</w:t>
      </w:r>
      <w:r>
        <w:rPr>
          <w:rFonts w:hint="eastAsia" w:ascii="仿宋_GB2312" w:hAnsi="宋体" w:eastAsia="仿宋_GB2312" w:cs="仿宋_GB2312"/>
          <w:b/>
          <w:bCs/>
          <w:color w:val="000000"/>
          <w:kern w:val="0"/>
          <w:sz w:val="28"/>
          <w:szCs w:val="28"/>
          <w:highlight w:val="none"/>
          <w:u w:val="single"/>
          <w:lang w:bidi="ar"/>
        </w:rPr>
        <w:t>支撑案例</w:t>
      </w:r>
      <w:r>
        <w:rPr>
          <w:rFonts w:hint="eastAsia" w:ascii="仿宋_GB2312" w:hAnsi="宋体" w:eastAsia="仿宋_GB2312" w:cs="仿宋_GB2312"/>
          <w:b/>
          <w:bCs/>
          <w:color w:val="000000"/>
          <w:kern w:val="0"/>
          <w:sz w:val="28"/>
          <w:szCs w:val="28"/>
          <w:highlight w:val="none"/>
          <w:lang w:bidi="ar"/>
        </w:rPr>
        <w:t>，包括但不限</w:t>
      </w:r>
      <w:r>
        <w:rPr>
          <w:rFonts w:hint="eastAsia" w:ascii="仿宋_GB2312" w:hAnsi="宋体" w:eastAsia="仿宋_GB2312" w:cs="仿宋_GB2312"/>
          <w:b/>
          <w:bCs/>
          <w:color w:val="000000"/>
          <w:kern w:val="0"/>
          <w:sz w:val="28"/>
          <w:szCs w:val="28"/>
          <w:highlight w:val="none"/>
          <w:lang w:eastAsia="zh-CN" w:bidi="ar"/>
        </w:rPr>
        <w:t>5G消息及短信</w:t>
      </w:r>
      <w:r>
        <w:rPr>
          <w:rFonts w:hint="eastAsia" w:ascii="仿宋_GB2312" w:hAnsi="宋体" w:eastAsia="仿宋_GB2312" w:cs="仿宋_GB2312"/>
          <w:b/>
          <w:bCs/>
          <w:color w:val="000000"/>
          <w:kern w:val="0"/>
          <w:sz w:val="28"/>
          <w:szCs w:val="28"/>
          <w:highlight w:val="none"/>
          <w:lang w:bidi="ar"/>
        </w:rPr>
        <w:t>产品能力\</w:t>
      </w:r>
      <w:r>
        <w:rPr>
          <w:rFonts w:hint="eastAsia" w:ascii="仿宋_GB2312" w:hAnsi="宋体" w:eastAsia="仿宋_GB2312" w:cs="仿宋_GB2312"/>
          <w:b/>
          <w:bCs/>
          <w:color w:val="000000"/>
          <w:kern w:val="0"/>
          <w:sz w:val="28"/>
          <w:szCs w:val="28"/>
          <w:highlight w:val="none"/>
          <w:lang w:eastAsia="zh-CN" w:bidi="ar"/>
        </w:rPr>
        <w:t>5G消息及短信</w:t>
      </w:r>
      <w:r>
        <w:rPr>
          <w:rFonts w:hint="eastAsia" w:ascii="仿宋_GB2312" w:hAnsi="宋体" w:eastAsia="仿宋_GB2312" w:cs="仿宋_GB2312"/>
          <w:b/>
          <w:bCs/>
          <w:color w:val="000000"/>
          <w:kern w:val="0"/>
          <w:sz w:val="28"/>
          <w:szCs w:val="28"/>
          <w:highlight w:val="none"/>
          <w:lang w:bidi="ar"/>
        </w:rPr>
        <w:t>支撑案例\</w:t>
      </w:r>
      <w:r>
        <w:rPr>
          <w:rFonts w:hint="eastAsia" w:ascii="仿宋_GB2312" w:hAnsi="宋体" w:eastAsia="仿宋_GB2312" w:cs="仿宋_GB2312"/>
          <w:b/>
          <w:bCs/>
          <w:color w:val="000000"/>
          <w:kern w:val="0"/>
          <w:sz w:val="28"/>
          <w:szCs w:val="28"/>
          <w:highlight w:val="none"/>
          <w:lang w:eastAsia="zh-CN" w:bidi="ar"/>
        </w:rPr>
        <w:t>5G消息及短信</w:t>
      </w:r>
      <w:r>
        <w:rPr>
          <w:rFonts w:hint="eastAsia" w:ascii="仿宋_GB2312" w:hAnsi="宋体" w:eastAsia="仿宋_GB2312" w:cs="仿宋_GB2312"/>
          <w:b/>
          <w:bCs/>
          <w:color w:val="000000"/>
          <w:kern w:val="0"/>
          <w:sz w:val="28"/>
          <w:szCs w:val="28"/>
          <w:highlight w:val="none"/>
          <w:lang w:bidi="ar"/>
        </w:rPr>
        <w:t>运营服务能力</w:t>
      </w:r>
      <w:bookmarkStart w:id="33" w:name="_GoBack"/>
      <w:bookmarkEnd w:id="33"/>
      <w:r>
        <w:rPr>
          <w:rFonts w:hint="eastAsia" w:ascii="仿宋_GB2312" w:hAnsi="宋体" w:eastAsia="仿宋_GB2312" w:cs="仿宋_GB2312"/>
          <w:b/>
          <w:bCs/>
          <w:color w:val="000000"/>
          <w:kern w:val="0"/>
          <w:sz w:val="28"/>
          <w:szCs w:val="28"/>
          <w:highlight w:val="none"/>
          <w:lang w:bidi="ar"/>
        </w:rPr>
        <w:t>\</w:t>
      </w:r>
      <w:r>
        <w:rPr>
          <w:rFonts w:hint="eastAsia" w:ascii="仿宋_GB2312" w:hAnsi="宋体" w:eastAsia="仿宋_GB2312" w:cs="仿宋_GB2312"/>
          <w:b/>
          <w:bCs/>
          <w:color w:val="000000"/>
          <w:kern w:val="0"/>
          <w:sz w:val="28"/>
          <w:szCs w:val="28"/>
          <w:highlight w:val="none"/>
          <w:lang w:eastAsia="zh-CN" w:bidi="ar"/>
        </w:rPr>
        <w:t>5G消息及短信</w:t>
      </w:r>
      <w:r>
        <w:rPr>
          <w:rFonts w:hint="eastAsia" w:ascii="仿宋_GB2312" w:hAnsi="宋体" w:eastAsia="仿宋_GB2312" w:cs="仿宋_GB2312"/>
          <w:b/>
          <w:bCs/>
          <w:color w:val="000000"/>
          <w:kern w:val="0"/>
          <w:sz w:val="28"/>
          <w:szCs w:val="28"/>
          <w:highlight w:val="none"/>
          <w:lang w:bidi="ar"/>
        </w:rPr>
        <w:t>售后服务等支撑项目合同，需要以提供合同、协议、订单等盖章资料等证明材料为准。</w:t>
      </w:r>
    </w:p>
    <w:p w14:paraId="0973E94D">
      <w:pPr>
        <w:spacing w:line="360" w:lineRule="auto"/>
        <w:ind w:firstLine="560" w:firstLineChars="200"/>
        <w:rPr>
          <w:rFonts w:hint="eastAsia" w:ascii="仿宋_GB2312" w:hAnsi="宋体" w:eastAsia="仿宋_GB2312" w:cs="仿宋_GB2312"/>
          <w:color w:val="000000"/>
          <w:kern w:val="0"/>
          <w:sz w:val="28"/>
          <w:szCs w:val="28"/>
          <w:highlight w:val="none"/>
          <w:lang w:bidi="ar"/>
        </w:rPr>
      </w:pPr>
      <w:r>
        <w:rPr>
          <w:rFonts w:hint="eastAsia" w:ascii="仿宋_GB2312" w:hAnsi="宋体" w:eastAsia="仿宋_GB2312" w:cs="仿宋_GB2312"/>
          <w:color w:val="000000"/>
          <w:kern w:val="0"/>
          <w:sz w:val="28"/>
          <w:szCs w:val="28"/>
          <w:highlight w:val="none"/>
          <w:lang w:bidi="ar"/>
        </w:rPr>
        <w:t xml:space="preserve"> 注：（1）需提供与应答人（作为被委托方/乙方）签署的合同关键页扫描件（包含合同封面、服务内容、金额、周期、签字盖章等；或能体现前述内容的合同关键页，单项合同以合同金额为准）及发票。如为框架合同，除框架合同关键页外，还需提供合同执行证明文件（结算发票或者经委托方/甲方盖章确认的订单/结算单/说明文件等），如是委托订单对应至少一张结算发票证明，以订单累计金额为准（未附结算发票的订单不计入），如仅提供合同+结算发票，则以发票累计金额为准。</w:t>
      </w:r>
    </w:p>
    <w:p w14:paraId="3EC9D410">
      <w:pPr>
        <w:spacing w:line="360" w:lineRule="auto"/>
        <w:ind w:firstLine="560" w:firstLineChars="200"/>
        <w:rPr>
          <w:rFonts w:hint="eastAsia" w:ascii="仿宋_GB2312" w:hAnsi="宋体" w:eastAsia="仿宋_GB2312" w:cs="仿宋_GB2312"/>
          <w:color w:val="000000"/>
          <w:kern w:val="0"/>
          <w:sz w:val="28"/>
          <w:szCs w:val="28"/>
          <w:highlight w:val="none"/>
          <w:lang w:bidi="ar"/>
        </w:rPr>
      </w:pPr>
      <w:r>
        <w:rPr>
          <w:rFonts w:hint="eastAsia" w:ascii="仿宋_GB2312" w:hAnsi="宋体" w:eastAsia="仿宋_GB2312" w:cs="仿宋_GB2312"/>
          <w:color w:val="000000"/>
          <w:kern w:val="0"/>
          <w:sz w:val="28"/>
          <w:szCs w:val="28"/>
          <w:highlight w:val="none"/>
          <w:lang w:bidi="ar"/>
        </w:rPr>
        <w:t>（2）如签约方为国内非自然人，签字盖章页能体现签约方公章或合同章视为有效。如签约方为国内外自然人或国外非自然人须体现签字视为有效。</w:t>
      </w:r>
    </w:p>
    <w:p w14:paraId="5FD94047">
      <w:pPr>
        <w:spacing w:line="360" w:lineRule="auto"/>
        <w:ind w:firstLine="560" w:firstLineChars="200"/>
        <w:rPr>
          <w:rFonts w:hint="eastAsia" w:ascii="仿宋_GB2312" w:hAnsi="宋体" w:eastAsia="仿宋_GB2312" w:cs="仿宋_GB2312"/>
          <w:color w:val="000000"/>
          <w:kern w:val="0"/>
          <w:sz w:val="28"/>
          <w:szCs w:val="28"/>
          <w:highlight w:val="none"/>
          <w:lang w:bidi="ar"/>
        </w:rPr>
      </w:pPr>
      <w:r>
        <w:rPr>
          <w:rFonts w:hint="eastAsia" w:ascii="仿宋_GB2312" w:hAnsi="宋体" w:eastAsia="仿宋_GB2312" w:cs="仿宋_GB2312"/>
          <w:color w:val="000000"/>
          <w:kern w:val="0"/>
          <w:sz w:val="28"/>
          <w:szCs w:val="28"/>
          <w:highlight w:val="none"/>
          <w:lang w:bidi="ar"/>
        </w:rPr>
        <w:t>（3）有效合同时间指合同签约日期或合同履约时间近3年的（若框架合同时间不确定，则以实际委托订单和结算单发出时间为准）。</w:t>
      </w:r>
    </w:p>
    <w:p w14:paraId="2C83D529">
      <w:pPr>
        <w:spacing w:line="360" w:lineRule="auto"/>
        <w:ind w:firstLine="560" w:firstLineChars="200"/>
        <w:rPr>
          <w:rFonts w:hint="eastAsia" w:ascii="仿宋_GB2312" w:hAnsi="宋体" w:eastAsia="仿宋_GB2312" w:cs="仿宋_GB2312"/>
          <w:color w:val="000000"/>
          <w:kern w:val="0"/>
          <w:sz w:val="28"/>
          <w:szCs w:val="28"/>
          <w:highlight w:val="none"/>
          <w:lang w:bidi="ar"/>
        </w:rPr>
      </w:pPr>
      <w:r>
        <w:rPr>
          <w:rFonts w:hint="eastAsia" w:ascii="仿宋_GB2312" w:hAnsi="宋体" w:eastAsia="仿宋_GB2312" w:cs="仿宋_GB2312"/>
          <w:color w:val="000000"/>
          <w:kern w:val="0"/>
          <w:sz w:val="28"/>
          <w:szCs w:val="28"/>
          <w:highlight w:val="none"/>
          <w:lang w:bidi="ar"/>
        </w:rPr>
        <w:t>（4）如应答方属中国移动体系内公司，本项可忽略或提供其他</w:t>
      </w:r>
      <w:r>
        <w:rPr>
          <w:rFonts w:hint="eastAsia" w:ascii="仿宋_GB2312" w:hAnsi="宋体" w:eastAsia="仿宋_GB2312" w:cs="仿宋_GB2312"/>
          <w:color w:val="000000"/>
          <w:kern w:val="0"/>
          <w:sz w:val="28"/>
          <w:szCs w:val="28"/>
          <w:highlight w:val="none"/>
          <w:lang w:eastAsia="zh-CN" w:bidi="ar"/>
        </w:rPr>
        <w:t>5G消息及短信</w:t>
      </w:r>
      <w:r>
        <w:rPr>
          <w:rFonts w:hint="eastAsia" w:ascii="仿宋_GB2312" w:hAnsi="宋体" w:eastAsia="仿宋_GB2312" w:cs="仿宋_GB2312"/>
          <w:color w:val="000000"/>
          <w:kern w:val="0"/>
          <w:sz w:val="28"/>
          <w:szCs w:val="28"/>
          <w:highlight w:val="none"/>
          <w:lang w:bidi="ar"/>
        </w:rPr>
        <w:t>合作类案例。</w:t>
      </w:r>
    </w:p>
    <w:p w14:paraId="589558EA">
      <w:pPr>
        <w:numPr>
          <w:ilvl w:val="0"/>
          <w:numId w:val="7"/>
        </w:numPr>
        <w:spacing w:line="360" w:lineRule="auto"/>
        <w:ind w:firstLine="562" w:firstLineChars="200"/>
        <w:rPr>
          <w:rFonts w:hint="eastAsia"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bidi="ar"/>
        </w:rPr>
        <w:t>提供对于</w:t>
      </w:r>
      <w:r>
        <w:rPr>
          <w:rFonts w:hint="eastAsia" w:ascii="仿宋_GB2312" w:hAnsi="宋体" w:eastAsia="仿宋_GB2312" w:cs="仿宋_GB2312"/>
          <w:b/>
          <w:bCs/>
          <w:color w:val="000000"/>
          <w:kern w:val="0"/>
          <w:sz w:val="28"/>
          <w:szCs w:val="28"/>
          <w:highlight w:val="none"/>
          <w:u w:val="single"/>
          <w:lang w:bidi="ar"/>
        </w:rPr>
        <w:t>本项目开展目标、意义的理解</w:t>
      </w:r>
      <w:r>
        <w:rPr>
          <w:rFonts w:hint="eastAsia" w:ascii="仿宋_GB2312" w:hAnsi="宋体" w:eastAsia="仿宋_GB2312" w:cs="仿宋_GB2312"/>
          <w:b/>
          <w:bCs/>
          <w:color w:val="000000"/>
          <w:kern w:val="0"/>
          <w:sz w:val="28"/>
          <w:szCs w:val="28"/>
          <w:highlight w:val="none"/>
          <w:lang w:bidi="ar"/>
        </w:rPr>
        <w:t>，以及整体的规划方案。</w:t>
      </w:r>
    </w:p>
    <w:p w14:paraId="3FFF0314">
      <w:pPr>
        <w:numPr>
          <w:ilvl w:val="0"/>
          <w:numId w:val="8"/>
        </w:numPr>
        <w:spacing w:line="360" w:lineRule="auto"/>
        <w:ind w:firstLine="562" w:firstLineChars="200"/>
        <w:rPr>
          <w:rFonts w:hint="eastAsia"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bidi="ar"/>
        </w:rPr>
        <w:t>提供针对本次招募的完善</w:t>
      </w:r>
      <w:r>
        <w:rPr>
          <w:rFonts w:hint="eastAsia" w:ascii="仿宋_GB2312" w:hAnsi="宋体" w:eastAsia="仿宋_GB2312" w:cs="仿宋_GB2312"/>
          <w:b/>
          <w:bCs/>
          <w:color w:val="000000"/>
          <w:kern w:val="0"/>
          <w:sz w:val="28"/>
          <w:szCs w:val="28"/>
          <w:highlight w:val="none"/>
          <w:u w:val="single"/>
          <w:lang w:bidi="ar"/>
        </w:rPr>
        <w:t>服务合作方案</w:t>
      </w:r>
      <w:r>
        <w:rPr>
          <w:rFonts w:hint="eastAsia" w:ascii="仿宋_GB2312" w:hAnsi="宋体" w:eastAsia="仿宋_GB2312" w:cs="仿宋_GB2312"/>
          <w:b/>
          <w:bCs/>
          <w:color w:val="000000"/>
          <w:kern w:val="0"/>
          <w:sz w:val="28"/>
          <w:szCs w:val="28"/>
          <w:highlight w:val="none"/>
          <w:lang w:bidi="ar"/>
        </w:rPr>
        <w:t>，要求包含</w:t>
      </w:r>
      <w:r>
        <w:rPr>
          <w:rFonts w:ascii="仿宋_GB2312" w:hAnsi="宋体" w:eastAsia="仿宋_GB2312" w:cs="仿宋_GB2312"/>
          <w:b/>
          <w:bCs/>
          <w:color w:val="000000"/>
          <w:kern w:val="0"/>
          <w:sz w:val="28"/>
          <w:szCs w:val="28"/>
          <w:highlight w:val="none"/>
          <w:lang w:bidi="ar"/>
        </w:rPr>
        <w:t>产品/平台服务</w:t>
      </w:r>
      <w:r>
        <w:rPr>
          <w:rFonts w:hint="eastAsia" w:ascii="仿宋_GB2312" w:hAnsi="宋体" w:eastAsia="仿宋_GB2312" w:cs="仿宋_GB2312"/>
          <w:b/>
          <w:bCs/>
          <w:color w:val="000000"/>
          <w:kern w:val="0"/>
          <w:sz w:val="28"/>
          <w:szCs w:val="28"/>
          <w:highlight w:val="none"/>
          <w:lang w:bidi="ar"/>
        </w:rPr>
        <w:t>能力</w:t>
      </w:r>
      <w:r>
        <w:rPr>
          <w:rFonts w:ascii="仿宋_GB2312" w:hAnsi="宋体" w:eastAsia="仿宋_GB2312" w:cs="仿宋_GB2312"/>
          <w:b/>
          <w:bCs/>
          <w:color w:val="000000"/>
          <w:kern w:val="0"/>
          <w:sz w:val="28"/>
          <w:szCs w:val="28"/>
          <w:highlight w:val="none"/>
          <w:lang w:bidi="ar"/>
        </w:rPr>
        <w:t>、内容支撑、用户/数据支撑、运维支撑</w:t>
      </w:r>
      <w:r>
        <w:rPr>
          <w:rFonts w:hint="eastAsia" w:ascii="仿宋_GB2312" w:hAnsi="宋体" w:eastAsia="仿宋_GB2312" w:cs="仿宋_GB2312"/>
          <w:b/>
          <w:bCs/>
          <w:color w:val="000000"/>
          <w:kern w:val="0"/>
          <w:sz w:val="28"/>
          <w:szCs w:val="28"/>
          <w:highlight w:val="none"/>
          <w:lang w:bidi="ar"/>
        </w:rPr>
        <w:t>等维度</w:t>
      </w:r>
      <w:r>
        <w:rPr>
          <w:rFonts w:ascii="仿宋_GB2312" w:hAnsi="宋体" w:eastAsia="仿宋_GB2312" w:cs="仿宋_GB2312"/>
          <w:b/>
          <w:bCs/>
          <w:color w:val="000000"/>
          <w:kern w:val="0"/>
          <w:sz w:val="28"/>
          <w:szCs w:val="28"/>
          <w:highlight w:val="none"/>
          <w:lang w:bidi="ar"/>
        </w:rPr>
        <w:t>的需求分析</w:t>
      </w:r>
      <w:r>
        <w:rPr>
          <w:rFonts w:hint="eastAsia" w:ascii="仿宋_GB2312" w:hAnsi="宋体" w:eastAsia="仿宋_GB2312" w:cs="仿宋_GB2312"/>
          <w:b/>
          <w:bCs/>
          <w:color w:val="000000"/>
          <w:kern w:val="0"/>
          <w:sz w:val="28"/>
          <w:szCs w:val="28"/>
          <w:highlight w:val="none"/>
          <w:lang w:bidi="ar"/>
        </w:rPr>
        <w:t>及方案。</w:t>
      </w:r>
    </w:p>
    <w:p w14:paraId="23634236">
      <w:pPr>
        <w:numPr>
          <w:ilvl w:val="0"/>
          <w:numId w:val="8"/>
        </w:numPr>
        <w:spacing w:line="360" w:lineRule="auto"/>
        <w:ind w:firstLine="562" w:firstLineChars="200"/>
        <w:rPr>
          <w:rFonts w:hint="eastAsia"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bidi="ar"/>
        </w:rPr>
        <w:t>提供完善的针对本次招募的产品能力的介绍说明，以及具备可操作性的</w:t>
      </w:r>
      <w:r>
        <w:rPr>
          <w:rFonts w:ascii="仿宋_GB2312" w:hAnsi="宋体" w:eastAsia="仿宋_GB2312" w:cs="仿宋_GB2312"/>
          <w:b/>
          <w:bCs/>
          <w:color w:val="000000"/>
          <w:kern w:val="0"/>
          <w:sz w:val="28"/>
          <w:szCs w:val="28"/>
          <w:highlight w:val="none"/>
          <w:u w:val="single"/>
          <w:lang w:bidi="ar"/>
        </w:rPr>
        <w:t>产品及平台合作方案</w:t>
      </w:r>
      <w:r>
        <w:rPr>
          <w:rFonts w:hint="eastAsia" w:ascii="仿宋_GB2312" w:hAnsi="宋体" w:eastAsia="仿宋_GB2312" w:cs="仿宋_GB2312"/>
          <w:b/>
          <w:bCs/>
          <w:color w:val="000000"/>
          <w:kern w:val="0"/>
          <w:sz w:val="28"/>
          <w:szCs w:val="28"/>
          <w:highlight w:val="none"/>
          <w:u w:val="single"/>
          <w:lang w:bidi="ar"/>
        </w:rPr>
        <w:t>（技术对接、数据统计、</w:t>
      </w:r>
      <w:r>
        <w:rPr>
          <w:rFonts w:hint="eastAsia" w:ascii="仿宋_GB2312" w:hAnsi="宋体" w:eastAsia="仿宋_GB2312" w:cs="仿宋_GB2312"/>
          <w:b/>
          <w:bCs/>
          <w:color w:val="000000"/>
          <w:kern w:val="0"/>
          <w:sz w:val="28"/>
          <w:szCs w:val="28"/>
          <w:highlight w:val="none"/>
          <w:u w:val="single"/>
          <w:lang w:val="en-US" w:eastAsia="zh-CN" w:bidi="ar"/>
        </w:rPr>
        <w:t>结案报告</w:t>
      </w:r>
      <w:r>
        <w:rPr>
          <w:rFonts w:hint="eastAsia" w:ascii="仿宋_GB2312" w:hAnsi="宋体" w:eastAsia="仿宋_GB2312" w:cs="仿宋_GB2312"/>
          <w:b/>
          <w:bCs/>
          <w:color w:val="000000"/>
          <w:kern w:val="0"/>
          <w:sz w:val="28"/>
          <w:szCs w:val="28"/>
          <w:highlight w:val="none"/>
          <w:u w:val="single"/>
          <w:lang w:bidi="ar"/>
        </w:rPr>
        <w:t>等）</w:t>
      </w:r>
      <w:r>
        <w:rPr>
          <w:rFonts w:hint="eastAsia" w:ascii="仿宋_GB2312" w:hAnsi="宋体" w:eastAsia="仿宋_GB2312" w:cs="仿宋_GB2312"/>
          <w:b/>
          <w:bCs/>
          <w:color w:val="000000"/>
          <w:kern w:val="0"/>
          <w:sz w:val="28"/>
          <w:szCs w:val="28"/>
          <w:highlight w:val="none"/>
          <w:u w:val="single"/>
          <w:lang w:eastAsia="zh-CN" w:bidi="ar"/>
        </w:rPr>
        <w:t>。</w:t>
      </w:r>
      <w:r>
        <w:rPr>
          <w:rFonts w:hint="eastAsia" w:ascii="仿宋_GB2312" w:hAnsi="宋体" w:eastAsia="仿宋_GB2312" w:cs="仿宋_GB2312"/>
          <w:b/>
          <w:bCs/>
          <w:color w:val="000000"/>
          <w:kern w:val="0"/>
          <w:sz w:val="28"/>
          <w:szCs w:val="28"/>
          <w:highlight w:val="none"/>
          <w:lang w:val="en-US" w:eastAsia="zh-CN" w:bidi="ar"/>
        </w:rPr>
        <w:tab/>
      </w:r>
    </w:p>
    <w:p w14:paraId="4AB7955C">
      <w:pPr>
        <w:numPr>
          <w:numId w:val="0"/>
        </w:numPr>
        <w:spacing w:line="360" w:lineRule="auto"/>
        <w:ind w:firstLine="420" w:firstLineChars="0"/>
        <w:rPr>
          <w:rFonts w:hint="eastAsia" w:ascii="仿宋_GB2312" w:hAnsi="宋体" w:eastAsia="仿宋_GB2312" w:cs="仿宋_GB2312"/>
          <w:b w:val="0"/>
          <w:bCs w:val="0"/>
          <w:color w:val="000000"/>
          <w:kern w:val="0"/>
          <w:sz w:val="28"/>
          <w:szCs w:val="28"/>
          <w:highlight w:val="none"/>
          <w:lang w:bidi="ar"/>
        </w:rPr>
      </w:pPr>
      <w:r>
        <w:rPr>
          <w:rFonts w:hint="eastAsia" w:ascii="仿宋_GB2312" w:hAnsi="宋体" w:eastAsia="仿宋_GB2312" w:cs="仿宋_GB2312"/>
          <w:b w:val="0"/>
          <w:bCs w:val="0"/>
          <w:color w:val="000000"/>
          <w:kern w:val="0"/>
          <w:sz w:val="28"/>
          <w:szCs w:val="28"/>
          <w:highlight w:val="none"/>
          <w:lang w:val="en-US" w:eastAsia="zh-CN" w:bidi="ar"/>
        </w:rPr>
        <w:t>注：产品及平台合作方案需涵盖以下能力证明（相关信息均可脱敏处理）：</w:t>
      </w:r>
    </w:p>
    <w:p w14:paraId="382BA995">
      <w:pPr>
        <w:numPr>
          <w:numId w:val="0"/>
        </w:numPr>
        <w:ind w:leftChars="0" w:firstLine="420" w:firstLineChars="0"/>
        <w:rPr>
          <w:rFonts w:hint="eastAsia" w:ascii="仿宋_GB2312" w:hAnsi="宋体" w:eastAsia="仿宋_GB2312" w:cs="仿宋_GB2312"/>
          <w:b w:val="0"/>
          <w:bCs w:val="0"/>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bidi="ar"/>
        </w:rPr>
        <w:t>（</w:t>
      </w:r>
      <w:r>
        <w:rPr>
          <w:rFonts w:hint="eastAsia" w:ascii="仿宋_GB2312" w:hAnsi="宋体" w:eastAsia="仿宋_GB2312" w:cs="仿宋_GB2312"/>
          <w:color w:val="000000"/>
          <w:kern w:val="0"/>
          <w:sz w:val="28"/>
          <w:szCs w:val="28"/>
          <w:highlight w:val="none"/>
          <w:lang w:val="en-US" w:eastAsia="zh-CN" w:bidi="ar"/>
        </w:rPr>
        <w:t>1</w:t>
      </w:r>
      <w:r>
        <w:rPr>
          <w:rFonts w:hint="eastAsia" w:ascii="仿宋_GB2312" w:hAnsi="宋体" w:eastAsia="仿宋_GB2312" w:cs="仿宋_GB2312"/>
          <w:color w:val="000000"/>
          <w:kern w:val="0"/>
          <w:sz w:val="28"/>
          <w:szCs w:val="28"/>
          <w:highlight w:val="none"/>
          <w:lang w:bidi="ar"/>
        </w:rPr>
        <w:t>）</w:t>
      </w:r>
      <w:r>
        <w:rPr>
          <w:rFonts w:hint="eastAsia" w:ascii="仿宋_GB2312" w:hAnsi="宋体" w:eastAsia="仿宋_GB2312" w:cs="仿宋_GB2312"/>
          <w:b w:val="0"/>
          <w:bCs w:val="0"/>
          <w:color w:val="000000"/>
          <w:kern w:val="0"/>
          <w:sz w:val="28"/>
          <w:szCs w:val="28"/>
          <w:highlight w:val="none"/>
          <w:lang w:val="en-US" w:eastAsia="zh-CN" w:bidi="ar"/>
        </w:rPr>
        <w:t>分别提供短信、5G消息在应答方能力平台下发，手机终端成功收取的全流程</w:t>
      </w:r>
      <w:r>
        <w:rPr>
          <w:rFonts w:hint="eastAsia" w:ascii="仿宋_GB2312" w:hAnsi="宋体" w:eastAsia="仿宋_GB2312" w:cs="仿宋_GB2312"/>
          <w:b w:val="0"/>
          <w:bCs w:val="0"/>
          <w:color w:val="000000"/>
          <w:kern w:val="0"/>
          <w:sz w:val="28"/>
          <w:szCs w:val="28"/>
          <w:highlight w:val="none"/>
          <w:lang w:bidi="ar"/>
        </w:rPr>
        <w:t>测试</w:t>
      </w:r>
      <w:r>
        <w:rPr>
          <w:rFonts w:hint="eastAsia" w:ascii="仿宋_GB2312" w:hAnsi="宋体" w:eastAsia="仿宋_GB2312" w:cs="仿宋_GB2312"/>
          <w:b w:val="0"/>
          <w:bCs w:val="0"/>
          <w:color w:val="000000"/>
          <w:kern w:val="0"/>
          <w:sz w:val="28"/>
          <w:szCs w:val="28"/>
          <w:highlight w:val="none"/>
          <w:lang w:val="en-US" w:eastAsia="zh-CN" w:bidi="ar"/>
        </w:rPr>
        <w:t>录制视频（视频另附于邮件内即可）。</w:t>
      </w:r>
    </w:p>
    <w:p w14:paraId="79324263">
      <w:pPr>
        <w:pStyle w:val="2"/>
        <w:numPr>
          <w:numId w:val="0"/>
        </w:numPr>
        <w:ind w:leftChars="0" w:firstLine="420" w:firstLineChars="0"/>
        <w:rPr>
          <w:rFonts w:hint="eastAsia"/>
          <w:b w:val="0"/>
          <w:bCs w:val="0"/>
          <w:highlight w:val="none"/>
          <w:lang w:val="en-US" w:eastAsia="zh-CN"/>
        </w:rPr>
      </w:pPr>
      <w:r>
        <w:rPr>
          <w:rFonts w:hint="eastAsia" w:ascii="仿宋_GB2312" w:hAnsi="宋体" w:eastAsia="仿宋_GB2312" w:cs="仿宋_GB2312"/>
          <w:color w:val="000000"/>
          <w:kern w:val="0"/>
          <w:sz w:val="28"/>
          <w:szCs w:val="28"/>
          <w:highlight w:val="none"/>
          <w:lang w:bidi="ar"/>
        </w:rPr>
        <w:t>（</w:t>
      </w:r>
      <w:r>
        <w:rPr>
          <w:rFonts w:hint="eastAsia" w:ascii="仿宋_GB2312" w:hAnsi="宋体" w:eastAsia="仿宋_GB2312" w:cs="仿宋_GB2312"/>
          <w:color w:val="000000"/>
          <w:kern w:val="0"/>
          <w:sz w:val="28"/>
          <w:szCs w:val="28"/>
          <w:highlight w:val="none"/>
          <w:lang w:val="en-US" w:eastAsia="zh-CN" w:bidi="ar"/>
        </w:rPr>
        <w:t>2</w:t>
      </w:r>
      <w:r>
        <w:rPr>
          <w:rFonts w:hint="eastAsia" w:ascii="仿宋_GB2312" w:hAnsi="宋体" w:eastAsia="仿宋_GB2312" w:cs="仿宋_GB2312"/>
          <w:color w:val="000000"/>
          <w:kern w:val="0"/>
          <w:sz w:val="28"/>
          <w:szCs w:val="28"/>
          <w:highlight w:val="none"/>
          <w:lang w:bidi="ar"/>
        </w:rPr>
        <w:t>）</w:t>
      </w:r>
      <w:r>
        <w:rPr>
          <w:rFonts w:hint="eastAsia" w:ascii="仿宋_GB2312" w:hAnsi="宋体" w:eastAsia="仿宋_GB2312" w:cs="仿宋_GB2312"/>
          <w:b w:val="0"/>
          <w:bCs w:val="0"/>
          <w:color w:val="000000"/>
          <w:kern w:val="0"/>
          <w:sz w:val="28"/>
          <w:szCs w:val="28"/>
          <w:highlight w:val="none"/>
          <w:lang w:val="en-US" w:eastAsia="zh-CN" w:bidi="ar"/>
        </w:rPr>
        <w:t>提供应答方能力平台内，营销信息</w:t>
      </w:r>
      <w:r>
        <w:rPr>
          <w:rFonts w:hint="eastAsia" w:ascii="仿宋_GB2312" w:hAnsi="宋体" w:eastAsia="仿宋_GB2312" w:cs="仿宋_GB2312"/>
          <w:b w:val="0"/>
          <w:bCs w:val="0"/>
          <w:color w:val="000000"/>
          <w:kern w:val="0"/>
          <w:sz w:val="28"/>
          <w:szCs w:val="28"/>
          <w:highlight w:val="none"/>
          <w:lang w:bidi="ar"/>
        </w:rPr>
        <w:t>发送</w:t>
      </w:r>
      <w:r>
        <w:rPr>
          <w:rFonts w:hint="eastAsia" w:ascii="仿宋_GB2312" w:hAnsi="宋体" w:eastAsia="仿宋_GB2312" w:cs="仿宋_GB2312"/>
          <w:b w:val="0"/>
          <w:bCs w:val="0"/>
          <w:color w:val="000000"/>
          <w:kern w:val="0"/>
          <w:sz w:val="28"/>
          <w:szCs w:val="28"/>
          <w:highlight w:val="none"/>
          <w:lang w:val="en-US" w:eastAsia="zh-CN" w:bidi="ar"/>
        </w:rPr>
        <w:t>任务状态的查询截图示例（要求可体现发送量、发送时间、发送内容等信息）。</w:t>
      </w:r>
    </w:p>
    <w:p w14:paraId="79BAB208">
      <w:pPr>
        <w:pStyle w:val="2"/>
        <w:numPr>
          <w:numId w:val="0"/>
        </w:numPr>
        <w:ind w:leftChars="0" w:firstLine="420" w:firstLineChars="0"/>
        <w:rPr>
          <w:rFonts w:hint="eastAsia" w:ascii="仿宋_GB2312" w:hAnsi="宋体" w:eastAsia="仿宋_GB2312" w:cs="仿宋_GB2312"/>
          <w:b w:val="0"/>
          <w:bCs w:val="0"/>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bidi="ar"/>
        </w:rPr>
        <w:t>（</w:t>
      </w:r>
      <w:r>
        <w:rPr>
          <w:rFonts w:hint="eastAsia" w:ascii="仿宋_GB2312" w:hAnsi="宋体" w:eastAsia="仿宋_GB2312" w:cs="仿宋_GB2312"/>
          <w:color w:val="000000"/>
          <w:kern w:val="0"/>
          <w:sz w:val="28"/>
          <w:szCs w:val="28"/>
          <w:highlight w:val="none"/>
          <w:lang w:val="en-US" w:eastAsia="zh-CN" w:bidi="ar"/>
        </w:rPr>
        <w:t>3</w:t>
      </w:r>
      <w:r>
        <w:rPr>
          <w:rFonts w:hint="eastAsia" w:ascii="仿宋_GB2312" w:hAnsi="宋体" w:eastAsia="仿宋_GB2312" w:cs="仿宋_GB2312"/>
          <w:color w:val="000000"/>
          <w:kern w:val="0"/>
          <w:sz w:val="28"/>
          <w:szCs w:val="28"/>
          <w:highlight w:val="none"/>
          <w:lang w:bidi="ar"/>
        </w:rPr>
        <w:t>）</w:t>
      </w:r>
      <w:r>
        <w:rPr>
          <w:rFonts w:hint="eastAsia" w:ascii="仿宋_GB2312" w:hAnsi="宋体" w:eastAsia="仿宋_GB2312" w:cs="仿宋_GB2312"/>
          <w:b w:val="0"/>
          <w:bCs w:val="0"/>
          <w:color w:val="000000"/>
          <w:kern w:val="0"/>
          <w:sz w:val="28"/>
          <w:szCs w:val="28"/>
          <w:highlight w:val="none"/>
          <w:lang w:val="en-US" w:eastAsia="zh-CN" w:bidi="ar"/>
        </w:rPr>
        <w:t>提供应答方能力平台内，营销信息</w:t>
      </w:r>
      <w:r>
        <w:rPr>
          <w:rFonts w:hint="eastAsia" w:ascii="仿宋_GB2312" w:hAnsi="宋体" w:eastAsia="仿宋_GB2312" w:cs="仿宋_GB2312"/>
          <w:b w:val="0"/>
          <w:bCs w:val="0"/>
          <w:color w:val="000000"/>
          <w:kern w:val="0"/>
          <w:sz w:val="28"/>
          <w:szCs w:val="28"/>
          <w:highlight w:val="none"/>
          <w:lang w:bidi="ar"/>
        </w:rPr>
        <w:t>发送</w:t>
      </w:r>
      <w:r>
        <w:rPr>
          <w:rFonts w:hint="eastAsia" w:ascii="仿宋_GB2312" w:hAnsi="宋体" w:eastAsia="仿宋_GB2312" w:cs="仿宋_GB2312"/>
          <w:b w:val="0"/>
          <w:bCs w:val="0"/>
          <w:color w:val="000000"/>
          <w:kern w:val="0"/>
          <w:sz w:val="28"/>
          <w:szCs w:val="28"/>
          <w:highlight w:val="none"/>
          <w:lang w:val="en-US" w:eastAsia="zh-CN" w:bidi="ar"/>
        </w:rPr>
        <w:t>回执</w:t>
      </w:r>
      <w:r>
        <w:rPr>
          <w:rFonts w:hint="eastAsia" w:ascii="仿宋_GB2312" w:hAnsi="宋体" w:eastAsia="仿宋_GB2312" w:cs="仿宋_GB2312"/>
          <w:b w:val="0"/>
          <w:bCs w:val="0"/>
          <w:color w:val="000000"/>
          <w:kern w:val="0"/>
          <w:sz w:val="28"/>
          <w:szCs w:val="28"/>
          <w:highlight w:val="none"/>
          <w:lang w:bidi="ar"/>
        </w:rPr>
        <w:t>日志</w:t>
      </w:r>
      <w:r>
        <w:rPr>
          <w:rFonts w:hint="eastAsia" w:ascii="仿宋_GB2312" w:hAnsi="宋体" w:eastAsia="仿宋_GB2312" w:cs="仿宋_GB2312"/>
          <w:b w:val="0"/>
          <w:bCs w:val="0"/>
          <w:color w:val="000000"/>
          <w:kern w:val="0"/>
          <w:sz w:val="28"/>
          <w:szCs w:val="28"/>
          <w:highlight w:val="none"/>
          <w:lang w:val="en-US" w:eastAsia="zh-CN" w:bidi="ar"/>
        </w:rPr>
        <w:t>的查询截图示例。</w:t>
      </w:r>
    </w:p>
    <w:p w14:paraId="37A1FC01">
      <w:pPr>
        <w:numPr>
          <w:numId w:val="0"/>
        </w:numPr>
        <w:ind w:leftChars="0" w:firstLine="420" w:firstLineChars="0"/>
        <w:rPr>
          <w:rFonts w:hint="eastAsia" w:ascii="仿宋_GB2312" w:hAnsi="宋体" w:eastAsia="仿宋_GB2312" w:cs="仿宋_GB2312"/>
          <w:b w:val="0"/>
          <w:bCs w:val="0"/>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bidi="ar"/>
        </w:rPr>
        <w:t>（</w:t>
      </w:r>
      <w:r>
        <w:rPr>
          <w:rFonts w:hint="eastAsia" w:ascii="仿宋_GB2312" w:hAnsi="宋体" w:eastAsia="仿宋_GB2312" w:cs="仿宋_GB2312"/>
          <w:color w:val="000000"/>
          <w:kern w:val="0"/>
          <w:sz w:val="28"/>
          <w:szCs w:val="28"/>
          <w:highlight w:val="none"/>
          <w:lang w:val="en-US" w:eastAsia="zh-CN" w:bidi="ar"/>
        </w:rPr>
        <w:t>4</w:t>
      </w:r>
      <w:r>
        <w:rPr>
          <w:rFonts w:hint="eastAsia" w:ascii="仿宋_GB2312" w:hAnsi="宋体" w:eastAsia="仿宋_GB2312" w:cs="仿宋_GB2312"/>
          <w:color w:val="000000"/>
          <w:kern w:val="0"/>
          <w:sz w:val="28"/>
          <w:szCs w:val="28"/>
          <w:highlight w:val="none"/>
          <w:lang w:bidi="ar"/>
        </w:rPr>
        <w:t>）</w:t>
      </w:r>
      <w:r>
        <w:rPr>
          <w:rFonts w:hint="eastAsia" w:ascii="仿宋_GB2312" w:hAnsi="宋体" w:eastAsia="仿宋_GB2312" w:cs="仿宋_GB2312"/>
          <w:b w:val="0"/>
          <w:bCs w:val="0"/>
          <w:color w:val="000000"/>
          <w:kern w:val="0"/>
          <w:sz w:val="28"/>
          <w:szCs w:val="28"/>
          <w:highlight w:val="none"/>
          <w:lang w:val="en-US" w:eastAsia="zh-CN" w:bidi="ar"/>
        </w:rPr>
        <w:t>提供应答方能力平台内，</w:t>
      </w:r>
      <w:r>
        <w:rPr>
          <w:rFonts w:hint="eastAsia" w:ascii="仿宋_GB2312" w:hAnsi="宋体" w:eastAsia="仿宋_GB2312" w:cs="仿宋_GB2312"/>
          <w:b w:val="0"/>
          <w:bCs w:val="0"/>
          <w:color w:val="000000"/>
          <w:kern w:val="0"/>
          <w:sz w:val="28"/>
          <w:szCs w:val="28"/>
          <w:highlight w:val="none"/>
          <w:lang w:bidi="ar"/>
        </w:rPr>
        <w:t>可配置</w:t>
      </w:r>
      <w:r>
        <w:rPr>
          <w:rFonts w:hint="eastAsia" w:ascii="仿宋_GB2312" w:hAnsi="宋体" w:eastAsia="仿宋_GB2312" w:cs="仿宋_GB2312"/>
          <w:b w:val="0"/>
          <w:bCs w:val="0"/>
          <w:color w:val="000000"/>
          <w:kern w:val="0"/>
          <w:sz w:val="28"/>
          <w:szCs w:val="28"/>
          <w:highlight w:val="none"/>
          <w:lang w:eastAsia="zh-CN" w:bidi="ar"/>
        </w:rPr>
        <w:t>“</w:t>
      </w:r>
      <w:r>
        <w:rPr>
          <w:rFonts w:hint="eastAsia" w:ascii="仿宋_GB2312" w:hAnsi="宋体" w:eastAsia="仿宋_GB2312" w:cs="仿宋_GB2312"/>
          <w:b w:val="0"/>
          <w:bCs w:val="0"/>
          <w:color w:val="000000"/>
          <w:kern w:val="0"/>
          <w:sz w:val="28"/>
          <w:szCs w:val="28"/>
          <w:highlight w:val="none"/>
          <w:lang w:val="en-US" w:eastAsia="zh-CN" w:bidi="ar"/>
        </w:rPr>
        <w:t>同一任务内单</w:t>
      </w:r>
      <w:r>
        <w:rPr>
          <w:rFonts w:hint="eastAsia" w:ascii="仿宋_GB2312" w:hAnsi="宋体" w:eastAsia="仿宋_GB2312" w:cs="仿宋_GB2312"/>
          <w:b w:val="0"/>
          <w:bCs w:val="0"/>
          <w:color w:val="000000"/>
          <w:kern w:val="0"/>
          <w:sz w:val="28"/>
          <w:szCs w:val="28"/>
          <w:highlight w:val="none"/>
          <w:lang w:bidi="ar"/>
        </w:rPr>
        <w:t>用户仅</w:t>
      </w:r>
      <w:r>
        <w:rPr>
          <w:rFonts w:hint="eastAsia" w:ascii="仿宋_GB2312" w:hAnsi="宋体" w:eastAsia="仿宋_GB2312" w:cs="仿宋_GB2312"/>
          <w:b w:val="0"/>
          <w:bCs w:val="0"/>
          <w:color w:val="000000"/>
          <w:kern w:val="0"/>
          <w:sz w:val="28"/>
          <w:szCs w:val="28"/>
          <w:highlight w:val="none"/>
          <w:lang w:val="en-US" w:eastAsia="zh-CN" w:bidi="ar"/>
        </w:rPr>
        <w:t>收取一次营销信息</w:t>
      </w:r>
      <w:r>
        <w:rPr>
          <w:rFonts w:hint="eastAsia" w:ascii="仿宋_GB2312" w:hAnsi="宋体" w:eastAsia="仿宋_GB2312" w:cs="仿宋_GB2312"/>
          <w:b w:val="0"/>
          <w:bCs w:val="0"/>
          <w:color w:val="000000"/>
          <w:kern w:val="0"/>
          <w:sz w:val="28"/>
          <w:szCs w:val="28"/>
          <w:highlight w:val="none"/>
          <w:lang w:eastAsia="zh-CN" w:bidi="ar"/>
        </w:rPr>
        <w:t>”</w:t>
      </w:r>
      <w:r>
        <w:rPr>
          <w:rFonts w:hint="eastAsia" w:ascii="仿宋_GB2312" w:hAnsi="宋体" w:eastAsia="仿宋_GB2312" w:cs="仿宋_GB2312"/>
          <w:b w:val="0"/>
          <w:bCs w:val="0"/>
          <w:color w:val="000000"/>
          <w:kern w:val="0"/>
          <w:sz w:val="28"/>
          <w:szCs w:val="28"/>
          <w:highlight w:val="none"/>
          <w:lang w:bidi="ar"/>
        </w:rPr>
        <w:t>的参数</w:t>
      </w:r>
      <w:r>
        <w:rPr>
          <w:rFonts w:hint="eastAsia" w:ascii="仿宋_GB2312" w:hAnsi="宋体" w:eastAsia="仿宋_GB2312" w:cs="仿宋_GB2312"/>
          <w:b w:val="0"/>
          <w:bCs w:val="0"/>
          <w:color w:val="000000"/>
          <w:kern w:val="0"/>
          <w:sz w:val="28"/>
          <w:szCs w:val="28"/>
          <w:highlight w:val="none"/>
          <w:lang w:val="en-US" w:eastAsia="zh-CN" w:bidi="ar"/>
        </w:rPr>
        <w:t>功能</w:t>
      </w:r>
      <w:r>
        <w:rPr>
          <w:rFonts w:hint="eastAsia" w:ascii="仿宋_GB2312" w:hAnsi="宋体" w:eastAsia="仿宋_GB2312" w:cs="仿宋_GB2312"/>
          <w:b w:val="0"/>
          <w:bCs w:val="0"/>
          <w:color w:val="000000"/>
          <w:kern w:val="0"/>
          <w:sz w:val="28"/>
          <w:szCs w:val="28"/>
          <w:highlight w:val="none"/>
          <w:lang w:bidi="ar"/>
        </w:rPr>
        <w:t>截图</w:t>
      </w:r>
      <w:r>
        <w:rPr>
          <w:rFonts w:hint="eastAsia" w:ascii="仿宋_GB2312" w:hAnsi="宋体" w:eastAsia="仿宋_GB2312" w:cs="仿宋_GB2312"/>
          <w:b w:val="0"/>
          <w:bCs w:val="0"/>
          <w:color w:val="000000"/>
          <w:kern w:val="0"/>
          <w:sz w:val="28"/>
          <w:szCs w:val="28"/>
          <w:highlight w:val="none"/>
          <w:lang w:val="en-US" w:eastAsia="zh-CN" w:bidi="ar"/>
        </w:rPr>
        <w:t>示例。</w:t>
      </w:r>
    </w:p>
    <w:p w14:paraId="5C6E5C5B">
      <w:pPr>
        <w:numPr>
          <w:numId w:val="0"/>
        </w:numPr>
        <w:ind w:leftChars="0" w:firstLine="420" w:firstLineChars="0"/>
        <w:rPr>
          <w:rFonts w:hint="eastAsia"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bidi="ar"/>
        </w:rPr>
        <w:t>（</w:t>
      </w:r>
      <w:r>
        <w:rPr>
          <w:rFonts w:hint="eastAsia" w:ascii="仿宋_GB2312" w:hAnsi="宋体" w:eastAsia="仿宋_GB2312" w:cs="仿宋_GB2312"/>
          <w:color w:val="000000"/>
          <w:kern w:val="0"/>
          <w:sz w:val="28"/>
          <w:szCs w:val="28"/>
          <w:highlight w:val="none"/>
          <w:lang w:val="en-US" w:eastAsia="zh-CN" w:bidi="ar"/>
        </w:rPr>
        <w:t>5</w:t>
      </w:r>
      <w:r>
        <w:rPr>
          <w:rFonts w:hint="eastAsia" w:ascii="仿宋_GB2312" w:hAnsi="宋体" w:eastAsia="仿宋_GB2312" w:cs="仿宋_GB2312"/>
          <w:color w:val="000000"/>
          <w:kern w:val="0"/>
          <w:sz w:val="28"/>
          <w:szCs w:val="28"/>
          <w:highlight w:val="none"/>
          <w:lang w:bidi="ar"/>
        </w:rPr>
        <w:t>）</w:t>
      </w:r>
      <w:r>
        <w:rPr>
          <w:rFonts w:hint="eastAsia" w:ascii="仿宋_GB2312" w:hAnsi="宋体" w:eastAsia="仿宋_GB2312" w:cs="仿宋_GB2312"/>
          <w:b w:val="0"/>
          <w:bCs w:val="0"/>
          <w:color w:val="000000"/>
          <w:kern w:val="0"/>
          <w:sz w:val="28"/>
          <w:szCs w:val="28"/>
          <w:highlight w:val="none"/>
          <w:lang w:val="en-US" w:eastAsia="zh-CN" w:bidi="ar"/>
        </w:rPr>
        <w:t>提供结案报告示例（要求含有数据统计板块，或系统数据看板截图）。</w:t>
      </w:r>
    </w:p>
    <w:p w14:paraId="3B745128">
      <w:pPr>
        <w:numPr>
          <w:ilvl w:val="0"/>
          <w:numId w:val="8"/>
        </w:numPr>
        <w:spacing w:line="360" w:lineRule="auto"/>
        <w:ind w:firstLine="562" w:firstLineChars="200"/>
        <w:rPr>
          <w:rFonts w:hint="eastAsia"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bidi="ar"/>
        </w:rPr>
        <w:t>对是否能进行完善的售后服务</w:t>
      </w:r>
      <w:r>
        <w:rPr>
          <w:rFonts w:hint="eastAsia" w:ascii="仿宋_GB2312" w:hAnsi="宋体" w:eastAsia="仿宋_GB2312" w:cs="仿宋_GB2312"/>
          <w:b/>
          <w:bCs/>
          <w:color w:val="000000"/>
          <w:kern w:val="0"/>
          <w:sz w:val="28"/>
          <w:szCs w:val="28"/>
          <w:highlight w:val="none"/>
          <w:lang w:bidi="ar"/>
        </w:rPr>
        <w:t>进行说明，如投诉处理、内容安全巡检等机制等</w:t>
      </w:r>
      <w:r>
        <w:rPr>
          <w:rFonts w:hint="eastAsia" w:ascii="仿宋_GB2312" w:hAnsi="宋体" w:eastAsia="仿宋_GB2312" w:cs="仿宋_GB2312"/>
          <w:b/>
          <w:bCs/>
          <w:color w:val="000000"/>
          <w:kern w:val="0"/>
          <w:sz w:val="28"/>
          <w:szCs w:val="28"/>
          <w:highlight w:val="none"/>
          <w:lang w:eastAsia="zh-CN" w:bidi="ar"/>
        </w:rPr>
        <w:t>。</w:t>
      </w:r>
    </w:p>
    <w:p w14:paraId="26254C59">
      <w:pPr>
        <w:numPr>
          <w:ilvl w:val="0"/>
          <w:numId w:val="8"/>
        </w:numPr>
        <w:spacing w:line="360" w:lineRule="auto"/>
        <w:ind w:firstLine="562" w:firstLineChars="200"/>
        <w:rPr>
          <w:rFonts w:hint="eastAsia"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bidi="ar"/>
        </w:rPr>
        <w:t>对是否有完善的</w:t>
      </w:r>
      <w:r>
        <w:rPr>
          <w:rFonts w:hint="eastAsia" w:ascii="仿宋_GB2312" w:hAnsi="宋体" w:eastAsia="仿宋_GB2312" w:cs="仿宋_GB2312"/>
          <w:b/>
          <w:bCs/>
          <w:color w:val="000000"/>
          <w:kern w:val="0"/>
          <w:sz w:val="28"/>
          <w:szCs w:val="28"/>
          <w:highlight w:val="none"/>
          <w:u w:val="single"/>
          <w:lang w:bidi="ar"/>
        </w:rPr>
        <w:t>应急响应能力</w:t>
      </w:r>
      <w:r>
        <w:rPr>
          <w:rFonts w:hint="eastAsia" w:ascii="仿宋_GB2312" w:hAnsi="宋体" w:eastAsia="仿宋_GB2312" w:cs="仿宋_GB2312"/>
          <w:b/>
          <w:bCs/>
          <w:color w:val="000000"/>
          <w:kern w:val="0"/>
          <w:sz w:val="28"/>
          <w:szCs w:val="28"/>
          <w:highlight w:val="none"/>
          <w:lang w:bidi="ar"/>
        </w:rPr>
        <w:t>进行说明，如对临时性的系统故障、突发重大事件（如营销事件等）的响应、节假日工作的保障机制。</w:t>
      </w:r>
    </w:p>
    <w:p w14:paraId="7FEEB158">
      <w:pPr>
        <w:numPr>
          <w:ilvl w:val="0"/>
          <w:numId w:val="8"/>
        </w:numPr>
        <w:spacing w:line="360" w:lineRule="auto"/>
        <w:ind w:firstLine="562" w:firstLineChars="200"/>
        <w:rPr>
          <w:rFonts w:hint="eastAsia"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bidi="ar"/>
        </w:rPr>
        <w:t>是否有</w:t>
      </w:r>
      <w:r>
        <w:rPr>
          <w:rFonts w:hint="eastAsia" w:ascii="仿宋_GB2312" w:hAnsi="宋体" w:eastAsia="仿宋_GB2312" w:cs="仿宋_GB2312"/>
          <w:b/>
          <w:bCs/>
          <w:color w:val="000000"/>
          <w:kern w:val="0"/>
          <w:sz w:val="28"/>
          <w:szCs w:val="28"/>
          <w:highlight w:val="none"/>
          <w:u w:val="single"/>
          <w:lang w:bidi="ar"/>
        </w:rPr>
        <w:t>信息安全承诺</w:t>
      </w:r>
      <w:r>
        <w:rPr>
          <w:rFonts w:hint="eastAsia" w:ascii="仿宋_GB2312" w:hAnsi="宋体" w:eastAsia="仿宋_GB2312" w:cs="仿宋_GB2312"/>
          <w:b/>
          <w:bCs/>
          <w:color w:val="000000"/>
          <w:kern w:val="0"/>
          <w:sz w:val="28"/>
          <w:szCs w:val="28"/>
          <w:highlight w:val="none"/>
          <w:lang w:bidi="ar"/>
        </w:rPr>
        <w:t>。</w:t>
      </w:r>
      <w:r>
        <w:rPr>
          <w:rFonts w:ascii="仿宋_GB2312" w:hAnsi="宋体" w:eastAsia="仿宋_GB2312" w:cs="仿宋_GB2312"/>
          <w:b/>
          <w:bCs/>
          <w:color w:val="000000"/>
          <w:kern w:val="0"/>
          <w:sz w:val="28"/>
          <w:szCs w:val="28"/>
          <w:highlight w:val="none"/>
          <w:lang w:bidi="ar"/>
        </w:rPr>
        <w:t>承诺确保信息内容的准确性、合法性，并负责处理由于信息内容的准确性、合法性引起的各类投诉、纠纷，并承担相关法律责任；不将信息内容、服务方案、活动排期、运营数据等内部资料和信息透露给第三方。</w:t>
      </w:r>
    </w:p>
    <w:p w14:paraId="031673F5">
      <w:pPr>
        <w:pStyle w:val="2"/>
        <w:rPr>
          <w:highlight w:val="none"/>
        </w:rPr>
      </w:pPr>
    </w:p>
    <w:p w14:paraId="0F6B4291">
      <w:pPr>
        <w:spacing w:line="360" w:lineRule="auto"/>
        <w:ind w:firstLine="562" w:firstLineChars="200"/>
        <w:rPr>
          <w:rFonts w:hint="eastAsia"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bidi="ar"/>
        </w:rPr>
        <w:t>上述材料需逐一</w:t>
      </w:r>
      <w:r>
        <w:rPr>
          <w:rFonts w:hint="eastAsia" w:ascii="仿宋_GB2312" w:hAnsi="宋体" w:eastAsia="仿宋_GB2312" w:cs="仿宋_GB2312"/>
          <w:b/>
          <w:bCs/>
          <w:color w:val="000000"/>
          <w:kern w:val="0"/>
          <w:sz w:val="28"/>
          <w:szCs w:val="28"/>
          <w:highlight w:val="none"/>
          <w:lang w:val="en-US" w:eastAsia="zh-CN" w:bidi="ar"/>
        </w:rPr>
        <w:t>对照</w:t>
      </w:r>
      <w:r>
        <w:rPr>
          <w:rFonts w:hint="eastAsia" w:ascii="仿宋_GB2312" w:hAnsi="宋体" w:eastAsia="仿宋_GB2312" w:cs="仿宋_GB2312"/>
          <w:b/>
          <w:bCs/>
          <w:color w:val="000000"/>
          <w:kern w:val="0"/>
          <w:sz w:val="28"/>
          <w:szCs w:val="28"/>
          <w:highlight w:val="none"/>
          <w:lang w:bidi="ar"/>
        </w:rPr>
        <w:t>要求进行应答，不满足要求、应答不全不清晰的，则对应业绩不予认定。</w:t>
      </w:r>
    </w:p>
    <w:p w14:paraId="20E56FE0">
      <w:pPr>
        <w:rPr>
          <w:rFonts w:hint="eastAsia"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bidi="ar"/>
        </w:rPr>
        <w:br w:type="page"/>
      </w:r>
    </w:p>
    <w:p w14:paraId="1D019B86">
      <w:pPr>
        <w:pStyle w:val="3"/>
        <w:rPr>
          <w:highlight w:val="none"/>
        </w:rPr>
      </w:pPr>
      <w:r>
        <w:rPr>
          <w:rFonts w:hint="eastAsia"/>
          <w:highlight w:val="none"/>
        </w:rPr>
        <w:t>参考报价表（非评分项）</w:t>
      </w:r>
    </w:p>
    <w:tbl>
      <w:tblPr>
        <w:tblStyle w:val="22"/>
        <w:tblW w:w="6710" w:type="pct"/>
        <w:jc w:val="center"/>
        <w:tblLayout w:type="fixed"/>
        <w:tblCellMar>
          <w:top w:w="0" w:type="dxa"/>
          <w:left w:w="108" w:type="dxa"/>
          <w:bottom w:w="0" w:type="dxa"/>
          <w:right w:w="108" w:type="dxa"/>
        </w:tblCellMar>
      </w:tblPr>
      <w:tblGrid>
        <w:gridCol w:w="1208"/>
        <w:gridCol w:w="1131"/>
        <w:gridCol w:w="2144"/>
        <w:gridCol w:w="3295"/>
        <w:gridCol w:w="1261"/>
        <w:gridCol w:w="1321"/>
        <w:gridCol w:w="1078"/>
      </w:tblGrid>
      <w:tr w14:paraId="713A51B9">
        <w:tblPrEx>
          <w:tblCellMar>
            <w:top w:w="0" w:type="dxa"/>
            <w:left w:w="108" w:type="dxa"/>
            <w:bottom w:w="0" w:type="dxa"/>
            <w:right w:w="108" w:type="dxa"/>
          </w:tblCellMar>
        </w:tblPrEx>
        <w:trPr>
          <w:trHeight w:val="868" w:hRule="atLeast"/>
          <w:jc w:val="center"/>
        </w:trPr>
        <w:tc>
          <w:tcPr>
            <w:tcW w:w="528" w:type="pct"/>
            <w:tcBorders>
              <w:top w:val="single" w:color="auto" w:sz="4" w:space="0"/>
              <w:left w:val="single" w:color="auto" w:sz="4" w:space="0"/>
              <w:bottom w:val="single" w:color="auto" w:sz="4" w:space="0"/>
              <w:right w:val="single" w:color="auto" w:sz="4" w:space="0"/>
            </w:tcBorders>
            <w:noWrap/>
            <w:vAlign w:val="center"/>
          </w:tcPr>
          <w:p w14:paraId="61B83187">
            <w:pPr>
              <w:spacing w:line="360" w:lineRule="auto"/>
              <w:jc w:val="center"/>
              <w:rPr>
                <w:rFonts w:hint="eastAsia" w:ascii="仿宋_GB2312" w:hAnsi="宋体" w:eastAsia="仿宋_GB2312" w:cs="仿宋_GB2312"/>
                <w:b/>
                <w:bCs/>
                <w:color w:val="000000"/>
                <w:kern w:val="0"/>
                <w:sz w:val="24"/>
                <w:highlight w:val="none"/>
                <w:lang w:bidi="ar"/>
              </w:rPr>
            </w:pPr>
            <w:r>
              <w:rPr>
                <w:rFonts w:hint="eastAsia" w:ascii="仿宋_GB2312" w:hAnsi="宋体" w:eastAsia="仿宋_GB2312" w:cs="仿宋_GB2312"/>
                <w:b/>
                <w:bCs/>
                <w:color w:val="000000"/>
                <w:kern w:val="0"/>
                <w:sz w:val="24"/>
                <w:highlight w:val="none"/>
                <w:lang w:bidi="ar"/>
              </w:rPr>
              <w:t>服务</w:t>
            </w:r>
          </w:p>
        </w:tc>
        <w:tc>
          <w:tcPr>
            <w:tcW w:w="494" w:type="pct"/>
            <w:tcBorders>
              <w:top w:val="single" w:color="auto" w:sz="4" w:space="0"/>
              <w:left w:val="single" w:color="auto" w:sz="4" w:space="0"/>
              <w:bottom w:val="single" w:color="auto" w:sz="4" w:space="0"/>
              <w:right w:val="single" w:color="auto" w:sz="4" w:space="0"/>
            </w:tcBorders>
            <w:noWrap/>
            <w:vAlign w:val="center"/>
          </w:tcPr>
          <w:p w14:paraId="7D089611">
            <w:pPr>
              <w:spacing w:line="360" w:lineRule="auto"/>
              <w:jc w:val="center"/>
              <w:rPr>
                <w:rFonts w:hint="eastAsia" w:ascii="仿宋_GB2312" w:hAnsi="宋体" w:eastAsia="仿宋_GB2312" w:cs="仿宋_GB2312"/>
                <w:b/>
                <w:bCs/>
                <w:color w:val="000000"/>
                <w:kern w:val="0"/>
                <w:sz w:val="24"/>
                <w:highlight w:val="none"/>
                <w:lang w:val="en-US" w:eastAsia="zh-CN" w:bidi="ar"/>
              </w:rPr>
            </w:pPr>
            <w:r>
              <w:rPr>
                <w:rFonts w:hint="eastAsia" w:ascii="仿宋_GB2312" w:hAnsi="宋体" w:eastAsia="仿宋_GB2312" w:cs="仿宋_GB2312"/>
                <w:b/>
                <w:bCs/>
                <w:color w:val="000000"/>
                <w:kern w:val="0"/>
                <w:sz w:val="24"/>
                <w:highlight w:val="none"/>
                <w:lang w:val="en-US" w:eastAsia="zh-CN" w:bidi="ar"/>
              </w:rPr>
              <w:t>应答方</w:t>
            </w:r>
          </w:p>
          <w:p w14:paraId="7250FDAD">
            <w:pPr>
              <w:spacing w:line="360" w:lineRule="auto"/>
              <w:jc w:val="center"/>
              <w:rPr>
                <w:rFonts w:hint="eastAsia" w:ascii="仿宋_GB2312" w:hAnsi="宋体" w:eastAsia="仿宋_GB2312" w:cs="仿宋_GB2312"/>
                <w:b/>
                <w:bCs/>
                <w:color w:val="000000"/>
                <w:kern w:val="0"/>
                <w:sz w:val="24"/>
                <w:highlight w:val="none"/>
                <w:lang w:bidi="ar"/>
              </w:rPr>
            </w:pPr>
            <w:r>
              <w:rPr>
                <w:rFonts w:hint="eastAsia" w:ascii="仿宋_GB2312" w:hAnsi="宋体" w:eastAsia="仿宋_GB2312" w:cs="仿宋_GB2312"/>
                <w:b/>
                <w:bCs/>
                <w:color w:val="000000"/>
                <w:kern w:val="0"/>
                <w:sz w:val="24"/>
                <w:highlight w:val="none"/>
                <w:lang w:bidi="ar"/>
              </w:rPr>
              <w:t>名称</w:t>
            </w:r>
          </w:p>
        </w:tc>
        <w:tc>
          <w:tcPr>
            <w:tcW w:w="937" w:type="pct"/>
            <w:tcBorders>
              <w:top w:val="single" w:color="auto" w:sz="4" w:space="0"/>
              <w:left w:val="single" w:color="auto" w:sz="4" w:space="0"/>
              <w:bottom w:val="single" w:color="auto" w:sz="4" w:space="0"/>
              <w:right w:val="single" w:color="auto" w:sz="4" w:space="0"/>
            </w:tcBorders>
            <w:noWrap/>
            <w:vAlign w:val="center"/>
          </w:tcPr>
          <w:p w14:paraId="2820DCCC">
            <w:pPr>
              <w:spacing w:line="360" w:lineRule="auto"/>
              <w:jc w:val="center"/>
              <w:rPr>
                <w:rFonts w:hint="eastAsia" w:ascii="仿宋_GB2312" w:hAnsi="宋体" w:eastAsia="仿宋_GB2312" w:cs="仿宋_GB2312"/>
                <w:b/>
                <w:bCs/>
                <w:color w:val="000000"/>
                <w:kern w:val="0"/>
                <w:sz w:val="24"/>
                <w:highlight w:val="none"/>
                <w:lang w:bidi="ar"/>
              </w:rPr>
            </w:pPr>
            <w:r>
              <w:rPr>
                <w:rFonts w:hint="eastAsia" w:ascii="仿宋_GB2312" w:hAnsi="宋体" w:eastAsia="仿宋_GB2312" w:cs="仿宋_GB2312"/>
                <w:b/>
                <w:bCs/>
                <w:color w:val="000000"/>
                <w:kern w:val="0"/>
                <w:sz w:val="24"/>
                <w:highlight w:val="none"/>
                <w:lang w:bidi="ar"/>
              </w:rPr>
              <w:t>服务明细</w:t>
            </w:r>
          </w:p>
        </w:tc>
        <w:tc>
          <w:tcPr>
            <w:tcW w:w="1440" w:type="pct"/>
            <w:tcBorders>
              <w:top w:val="single" w:color="auto" w:sz="4" w:space="0"/>
              <w:left w:val="single" w:color="auto" w:sz="4" w:space="0"/>
              <w:bottom w:val="single" w:color="auto" w:sz="4" w:space="0"/>
              <w:right w:val="single" w:color="auto" w:sz="4" w:space="0"/>
            </w:tcBorders>
            <w:vAlign w:val="center"/>
          </w:tcPr>
          <w:p w14:paraId="105744A0">
            <w:pPr>
              <w:pStyle w:val="21"/>
              <w:widowControl/>
              <w:jc w:val="center"/>
              <w:rPr>
                <w:rFonts w:hint="eastAsia" w:ascii="仿宋_GB2312" w:hAnsi="宋体" w:eastAsia="仿宋_GB2312" w:cs="仿宋_GB2312"/>
                <w:b/>
                <w:bCs/>
                <w:color w:val="000000"/>
                <w:highlight w:val="none"/>
                <w:lang w:val="en-US" w:eastAsia="zh-CN" w:bidi="ar"/>
              </w:rPr>
            </w:pPr>
            <w:r>
              <w:rPr>
                <w:rFonts w:hint="eastAsia" w:ascii="仿宋_GB2312" w:hAnsi="宋体" w:eastAsia="仿宋_GB2312" w:cs="仿宋_GB2312"/>
                <w:b/>
                <w:bCs/>
                <w:color w:val="000000"/>
                <w:kern w:val="0"/>
                <w:sz w:val="24"/>
                <w:highlight w:val="none"/>
                <w:lang w:bidi="ar"/>
              </w:rPr>
              <w:t>服务</w:t>
            </w:r>
            <w:r>
              <w:rPr>
                <w:rFonts w:hint="eastAsia" w:ascii="仿宋_GB2312" w:hAnsi="宋体" w:eastAsia="仿宋_GB2312" w:cs="仿宋_GB2312"/>
                <w:b/>
                <w:bCs/>
                <w:color w:val="000000"/>
                <w:kern w:val="0"/>
                <w:sz w:val="24"/>
                <w:highlight w:val="none"/>
                <w:lang w:val="en-US" w:eastAsia="zh-CN" w:bidi="ar"/>
              </w:rPr>
              <w:t>范围</w:t>
            </w:r>
          </w:p>
        </w:tc>
        <w:tc>
          <w:tcPr>
            <w:tcW w:w="551" w:type="pct"/>
            <w:tcBorders>
              <w:top w:val="single" w:color="auto" w:sz="4" w:space="0"/>
              <w:left w:val="single" w:color="auto" w:sz="4" w:space="0"/>
              <w:bottom w:val="single" w:color="auto" w:sz="4" w:space="0"/>
              <w:right w:val="single" w:color="auto" w:sz="4" w:space="0"/>
            </w:tcBorders>
            <w:vAlign w:val="center"/>
          </w:tcPr>
          <w:p w14:paraId="0FC336D5">
            <w:pPr>
              <w:pStyle w:val="21"/>
              <w:widowControl/>
              <w:jc w:val="center"/>
              <w:rPr>
                <w:rFonts w:hint="eastAsia" w:ascii="仿宋_GB2312" w:hAnsi="宋体" w:eastAsia="仿宋_GB2312" w:cs="仿宋_GB2312"/>
                <w:b/>
                <w:bCs/>
                <w:color w:val="000000"/>
                <w:highlight w:val="none"/>
              </w:rPr>
            </w:pPr>
            <w:r>
              <w:rPr>
                <w:rFonts w:hint="eastAsia" w:ascii="仿宋_GB2312" w:hAnsi="宋体" w:eastAsia="仿宋_GB2312" w:cs="仿宋_GB2312"/>
                <w:b/>
                <w:bCs/>
                <w:color w:val="000000"/>
                <w:highlight w:val="none"/>
                <w:lang w:bidi="ar"/>
              </w:rPr>
              <w:t>含税单价（元/条）</w:t>
            </w:r>
          </w:p>
        </w:tc>
        <w:tc>
          <w:tcPr>
            <w:tcW w:w="577" w:type="pct"/>
            <w:tcBorders>
              <w:top w:val="single" w:color="000000" w:sz="4" w:space="0"/>
              <w:left w:val="single" w:color="auto" w:sz="4" w:space="0"/>
              <w:bottom w:val="single" w:color="000000" w:sz="4" w:space="0"/>
              <w:right w:val="single" w:color="000000" w:sz="4" w:space="0"/>
            </w:tcBorders>
            <w:vAlign w:val="center"/>
          </w:tcPr>
          <w:p w14:paraId="4F1B501C">
            <w:pPr>
              <w:pStyle w:val="21"/>
              <w:widowControl/>
              <w:jc w:val="center"/>
              <w:rPr>
                <w:rFonts w:hint="eastAsia" w:ascii="仿宋_GB2312" w:hAnsi="宋体" w:eastAsia="仿宋_GB2312" w:cs="仿宋_GB2312"/>
                <w:b/>
                <w:bCs/>
                <w:color w:val="000000"/>
                <w:highlight w:val="none"/>
              </w:rPr>
            </w:pPr>
            <w:r>
              <w:rPr>
                <w:rFonts w:hint="eastAsia" w:ascii="仿宋_GB2312" w:hAnsi="宋体" w:eastAsia="仿宋_GB2312" w:cs="仿宋_GB2312"/>
                <w:b/>
                <w:bCs/>
                <w:color w:val="000000"/>
                <w:highlight w:val="none"/>
                <w:lang w:bidi="ar"/>
              </w:rPr>
              <w:t>未含税单价（元/条）</w:t>
            </w:r>
          </w:p>
        </w:tc>
        <w:tc>
          <w:tcPr>
            <w:tcW w:w="471" w:type="pct"/>
            <w:tcBorders>
              <w:top w:val="single" w:color="000000" w:sz="4" w:space="0"/>
              <w:left w:val="single" w:color="000000" w:sz="4" w:space="0"/>
              <w:bottom w:val="single" w:color="000000" w:sz="4" w:space="0"/>
              <w:right w:val="single" w:color="000000" w:sz="4" w:space="0"/>
            </w:tcBorders>
            <w:vAlign w:val="center"/>
          </w:tcPr>
          <w:p w14:paraId="65DD2DFE">
            <w:pPr>
              <w:pStyle w:val="21"/>
              <w:widowControl/>
              <w:jc w:val="center"/>
              <w:rPr>
                <w:rFonts w:hint="eastAsia" w:ascii="仿宋_GB2312" w:hAnsi="宋体" w:eastAsia="仿宋_GB2312" w:cs="仿宋_GB2312"/>
                <w:b/>
                <w:bCs/>
                <w:color w:val="000000"/>
                <w:highlight w:val="none"/>
              </w:rPr>
            </w:pPr>
            <w:r>
              <w:rPr>
                <w:rFonts w:hint="eastAsia" w:ascii="仿宋_GB2312" w:hAnsi="宋体" w:eastAsia="仿宋_GB2312" w:cs="仿宋_GB2312"/>
                <w:b/>
                <w:bCs/>
                <w:color w:val="000000"/>
                <w:highlight w:val="none"/>
                <w:lang w:bidi="ar"/>
              </w:rPr>
              <w:t>增值税税率</w:t>
            </w:r>
          </w:p>
        </w:tc>
      </w:tr>
      <w:tr w14:paraId="47449CB2">
        <w:tblPrEx>
          <w:tblCellMar>
            <w:top w:w="0" w:type="dxa"/>
            <w:left w:w="108" w:type="dxa"/>
            <w:bottom w:w="0" w:type="dxa"/>
            <w:right w:w="108" w:type="dxa"/>
          </w:tblCellMar>
        </w:tblPrEx>
        <w:trPr>
          <w:trHeight w:val="1134" w:hRule="atLeast"/>
          <w:jc w:val="center"/>
        </w:trPr>
        <w:tc>
          <w:tcPr>
            <w:tcW w:w="528" w:type="pct"/>
            <w:vMerge w:val="restart"/>
            <w:tcBorders>
              <w:top w:val="single" w:color="auto" w:sz="4" w:space="0"/>
              <w:left w:val="single" w:color="auto" w:sz="4" w:space="0"/>
              <w:right w:val="single" w:color="auto" w:sz="4" w:space="0"/>
            </w:tcBorders>
            <w:noWrap/>
            <w:vAlign w:val="center"/>
          </w:tcPr>
          <w:p w14:paraId="4F833A51">
            <w:pPr>
              <w:jc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2025年</w:t>
            </w:r>
          </w:p>
          <w:p w14:paraId="655E07FD">
            <w:pPr>
              <w:jc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eastAsia="zh-CN" w:bidi="ar"/>
              </w:rPr>
              <w:t>营销信息通用能力</w:t>
            </w:r>
            <w:r>
              <w:rPr>
                <w:rFonts w:hint="eastAsia" w:ascii="仿宋_GB2312" w:hAnsi="宋体" w:eastAsia="仿宋_GB2312" w:cs="仿宋_GB2312"/>
                <w:color w:val="000000"/>
                <w:kern w:val="0"/>
                <w:sz w:val="24"/>
                <w:highlight w:val="none"/>
                <w:lang w:bidi="ar"/>
              </w:rPr>
              <w:t>服务</w:t>
            </w:r>
          </w:p>
        </w:tc>
        <w:tc>
          <w:tcPr>
            <w:tcW w:w="494" w:type="pct"/>
            <w:vMerge w:val="restart"/>
            <w:tcBorders>
              <w:top w:val="single" w:color="auto" w:sz="4" w:space="0"/>
              <w:left w:val="single" w:color="auto" w:sz="4" w:space="0"/>
              <w:right w:val="single" w:color="auto" w:sz="4" w:space="0"/>
            </w:tcBorders>
            <w:noWrap/>
            <w:vAlign w:val="center"/>
          </w:tcPr>
          <w:p w14:paraId="63655065">
            <w:pPr>
              <w:jc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bidi="ar"/>
              </w:rPr>
              <w:t>XX公司</w:t>
            </w:r>
          </w:p>
        </w:tc>
        <w:tc>
          <w:tcPr>
            <w:tcW w:w="937" w:type="pct"/>
            <w:tcBorders>
              <w:top w:val="single" w:color="auto" w:sz="4" w:space="0"/>
              <w:left w:val="single" w:color="auto" w:sz="4" w:space="0"/>
              <w:bottom w:val="single" w:color="auto" w:sz="4" w:space="0"/>
              <w:right w:val="single" w:color="auto" w:sz="4" w:space="0"/>
            </w:tcBorders>
            <w:noWrap/>
            <w:vAlign w:val="center"/>
          </w:tcPr>
          <w:p w14:paraId="40CA2A94">
            <w:pPr>
              <w:jc w:val="center"/>
              <w:rPr>
                <w:rFonts w:hint="default"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5G消息</w:t>
            </w:r>
          </w:p>
        </w:tc>
        <w:tc>
          <w:tcPr>
            <w:tcW w:w="1440" w:type="pct"/>
            <w:tcBorders>
              <w:top w:val="single" w:color="auto" w:sz="4" w:space="0"/>
              <w:left w:val="single" w:color="auto" w:sz="4" w:space="0"/>
              <w:bottom w:val="single" w:color="auto" w:sz="4" w:space="0"/>
              <w:right w:val="single" w:color="auto" w:sz="4" w:space="0"/>
            </w:tcBorders>
            <w:vAlign w:val="center"/>
          </w:tcPr>
          <w:p w14:paraId="26D03B38">
            <w:pPr>
              <w:jc w:val="center"/>
              <w:rPr>
                <w:rFonts w:hint="eastAsia" w:ascii="仿宋_GB2312" w:hAnsi="宋体" w:eastAsia="仿宋_GB2312" w:cs="仿宋_GB2312"/>
                <w:color w:val="000000"/>
                <w:kern w:val="0"/>
                <w:sz w:val="24"/>
                <w:highlight w:val="none"/>
                <w:lang w:eastAsia="zh-CN" w:bidi="ar"/>
              </w:rPr>
            </w:pPr>
            <w:r>
              <w:rPr>
                <w:rFonts w:hint="eastAsia" w:ascii="仿宋_GB2312" w:hAnsi="宋体" w:eastAsia="仿宋_GB2312" w:cs="仿宋_GB2312"/>
                <w:color w:val="000000"/>
                <w:kern w:val="0"/>
                <w:sz w:val="24"/>
                <w:highlight w:val="none"/>
                <w:lang w:eastAsia="zh-CN" w:bidi="ar"/>
              </w:rPr>
              <w:t>—</w:t>
            </w:r>
          </w:p>
        </w:tc>
        <w:tc>
          <w:tcPr>
            <w:tcW w:w="551" w:type="pct"/>
            <w:tcBorders>
              <w:top w:val="single" w:color="auto" w:sz="4" w:space="0"/>
              <w:left w:val="single" w:color="auto" w:sz="4" w:space="0"/>
              <w:bottom w:val="single" w:color="auto" w:sz="4" w:space="0"/>
              <w:right w:val="single" w:color="auto" w:sz="4" w:space="0"/>
            </w:tcBorders>
            <w:vAlign w:val="center"/>
          </w:tcPr>
          <w:p w14:paraId="7F93D27A">
            <w:pPr>
              <w:jc w:val="center"/>
              <w:rPr>
                <w:rFonts w:hint="eastAsia" w:ascii="仿宋_GB2312" w:hAnsi="宋体" w:eastAsia="仿宋_GB2312" w:cs="仿宋_GB2312"/>
                <w:color w:val="000000"/>
                <w:kern w:val="0"/>
                <w:sz w:val="24"/>
                <w:highlight w:val="none"/>
                <w:lang w:bidi="ar"/>
              </w:rPr>
            </w:pPr>
          </w:p>
        </w:tc>
        <w:tc>
          <w:tcPr>
            <w:tcW w:w="577" w:type="pct"/>
            <w:tcBorders>
              <w:top w:val="single" w:color="000000" w:sz="4" w:space="0"/>
              <w:left w:val="single" w:color="auto" w:sz="4" w:space="0"/>
              <w:bottom w:val="single" w:color="000000" w:sz="4" w:space="0"/>
              <w:right w:val="single" w:color="000000" w:sz="4" w:space="0"/>
            </w:tcBorders>
            <w:vAlign w:val="center"/>
          </w:tcPr>
          <w:p w14:paraId="1D7CA9D0">
            <w:pPr>
              <w:jc w:val="center"/>
              <w:rPr>
                <w:rFonts w:hint="eastAsia" w:ascii="仿宋_GB2312" w:hAnsi="宋体" w:eastAsia="仿宋_GB2312" w:cs="仿宋_GB2312"/>
                <w:color w:val="000000"/>
                <w:kern w:val="0"/>
                <w:sz w:val="24"/>
                <w:highlight w:val="none"/>
                <w:lang w:bidi="ar"/>
              </w:rPr>
            </w:pPr>
          </w:p>
        </w:tc>
        <w:tc>
          <w:tcPr>
            <w:tcW w:w="471" w:type="pct"/>
            <w:tcBorders>
              <w:top w:val="single" w:color="000000" w:sz="4" w:space="0"/>
              <w:left w:val="single" w:color="000000" w:sz="4" w:space="0"/>
              <w:bottom w:val="single" w:color="000000" w:sz="4" w:space="0"/>
              <w:right w:val="single" w:color="000000" w:sz="4" w:space="0"/>
            </w:tcBorders>
            <w:vAlign w:val="center"/>
          </w:tcPr>
          <w:p w14:paraId="528B5B91">
            <w:pPr>
              <w:jc w:val="center"/>
              <w:rPr>
                <w:rFonts w:hint="eastAsia" w:ascii="仿宋_GB2312" w:hAnsi="宋体" w:eastAsia="仿宋_GB2312" w:cs="仿宋_GB2312"/>
                <w:color w:val="000000"/>
                <w:kern w:val="0"/>
                <w:sz w:val="24"/>
                <w:highlight w:val="none"/>
                <w:lang w:bidi="ar"/>
              </w:rPr>
            </w:pPr>
          </w:p>
        </w:tc>
      </w:tr>
      <w:tr w14:paraId="1874DB3C">
        <w:tblPrEx>
          <w:tblCellMar>
            <w:top w:w="0" w:type="dxa"/>
            <w:left w:w="108" w:type="dxa"/>
            <w:bottom w:w="0" w:type="dxa"/>
            <w:right w:w="108" w:type="dxa"/>
          </w:tblCellMar>
        </w:tblPrEx>
        <w:trPr>
          <w:trHeight w:val="1134" w:hRule="atLeast"/>
          <w:jc w:val="center"/>
        </w:trPr>
        <w:tc>
          <w:tcPr>
            <w:tcW w:w="528" w:type="pct"/>
            <w:vMerge w:val="continue"/>
            <w:tcBorders>
              <w:left w:val="single" w:color="auto" w:sz="4" w:space="0"/>
              <w:right w:val="single" w:color="auto" w:sz="4" w:space="0"/>
            </w:tcBorders>
            <w:noWrap/>
            <w:vAlign w:val="center"/>
          </w:tcPr>
          <w:p w14:paraId="2E3C3C65">
            <w:pPr>
              <w:jc w:val="center"/>
              <w:rPr>
                <w:rFonts w:hint="eastAsia" w:ascii="仿宋_GB2312" w:hAnsi="宋体" w:eastAsia="仿宋_GB2312" w:cs="仿宋_GB2312"/>
                <w:color w:val="000000"/>
                <w:kern w:val="0"/>
                <w:sz w:val="24"/>
                <w:highlight w:val="none"/>
                <w:lang w:bidi="ar"/>
              </w:rPr>
            </w:pPr>
          </w:p>
        </w:tc>
        <w:tc>
          <w:tcPr>
            <w:tcW w:w="494" w:type="pct"/>
            <w:vMerge w:val="continue"/>
            <w:tcBorders>
              <w:left w:val="single" w:color="auto" w:sz="4" w:space="0"/>
              <w:right w:val="single" w:color="auto" w:sz="4" w:space="0"/>
            </w:tcBorders>
            <w:noWrap/>
            <w:vAlign w:val="center"/>
          </w:tcPr>
          <w:p w14:paraId="57E5BF77">
            <w:pPr>
              <w:jc w:val="center"/>
              <w:rPr>
                <w:rFonts w:hint="eastAsia" w:ascii="仿宋_GB2312" w:hAnsi="宋体" w:eastAsia="仿宋_GB2312" w:cs="仿宋_GB2312"/>
                <w:color w:val="000000"/>
                <w:kern w:val="0"/>
                <w:sz w:val="24"/>
                <w:highlight w:val="none"/>
                <w:lang w:bidi="ar"/>
              </w:rPr>
            </w:pPr>
          </w:p>
        </w:tc>
        <w:tc>
          <w:tcPr>
            <w:tcW w:w="937" w:type="pct"/>
            <w:tcBorders>
              <w:top w:val="single" w:color="auto" w:sz="4" w:space="0"/>
              <w:left w:val="single" w:color="auto" w:sz="4" w:space="0"/>
              <w:bottom w:val="single" w:color="auto" w:sz="4" w:space="0"/>
              <w:right w:val="single" w:color="auto" w:sz="4" w:space="0"/>
            </w:tcBorders>
            <w:noWrap/>
            <w:vAlign w:val="center"/>
          </w:tcPr>
          <w:p w14:paraId="28CEF387">
            <w:pPr>
              <w:jc w:val="left"/>
              <w:rPr>
                <w:rFonts w:hint="default"/>
                <w:highlight w:val="none"/>
                <w:lang w:val="en-US" w:eastAsia="zh-CN"/>
              </w:rPr>
            </w:pPr>
            <w:r>
              <w:rPr>
                <w:rFonts w:hint="eastAsia" w:ascii="仿宋_GB2312" w:hAnsi="宋体" w:eastAsia="仿宋_GB2312" w:cs="仿宋_GB2312"/>
                <w:color w:val="000000"/>
                <w:kern w:val="0"/>
                <w:sz w:val="24"/>
                <w:highlight w:val="none"/>
                <w:lang w:val="en-US" w:eastAsia="zh-CN" w:bidi="ar"/>
              </w:rPr>
              <w:t>5G消息（含大数据标签圈选服务）</w:t>
            </w:r>
          </w:p>
        </w:tc>
        <w:tc>
          <w:tcPr>
            <w:tcW w:w="1440" w:type="pct"/>
            <w:tcBorders>
              <w:top w:val="single" w:color="auto" w:sz="4" w:space="0"/>
              <w:left w:val="single" w:color="auto" w:sz="4" w:space="0"/>
              <w:bottom w:val="single" w:color="auto" w:sz="4" w:space="0"/>
              <w:right w:val="single" w:color="auto" w:sz="4" w:space="0"/>
            </w:tcBorders>
            <w:vAlign w:val="center"/>
          </w:tcPr>
          <w:p w14:paraId="247B5AE3">
            <w:pPr>
              <w:jc w:val="left"/>
              <w:rPr>
                <w:rFonts w:hint="eastAsia" w:ascii="仿宋_GB2312" w:hAnsi="宋体" w:eastAsia="仿宋_GB2312" w:cs="仿宋_GB2312"/>
                <w:b/>
                <w:bCs/>
                <w:color w:val="808080" w:themeColor="text1" w:themeTint="80"/>
                <w:kern w:val="0"/>
                <w:sz w:val="18"/>
                <w:szCs w:val="18"/>
                <w:highlight w:val="none"/>
                <w:lang w:eastAsia="zh-CN" w:bidi="ar"/>
                <w14:textFill>
                  <w14:solidFill>
                    <w14:schemeClr w14:val="tx1">
                      <w14:lumMod w14:val="50000"/>
                      <w14:lumOff w14:val="50000"/>
                    </w14:schemeClr>
                  </w14:solidFill>
                </w14:textFill>
              </w:rPr>
            </w:pPr>
            <w:r>
              <w:rPr>
                <w:rFonts w:hint="eastAsia" w:ascii="仿宋_GB2312" w:hAnsi="宋体" w:eastAsia="仿宋_GB2312" w:cs="仿宋_GB2312"/>
                <w:b/>
                <w:bCs/>
                <w:color w:val="808080" w:themeColor="text1" w:themeTint="80"/>
                <w:kern w:val="0"/>
                <w:sz w:val="18"/>
                <w:szCs w:val="18"/>
                <w:highlight w:val="none"/>
                <w:lang w:val="en-US" w:eastAsia="zh-CN" w:bidi="ar"/>
                <w14:textFill>
                  <w14:solidFill>
                    <w14:schemeClr w14:val="tx1">
                      <w14:lumMod w14:val="50000"/>
                      <w14:lumOff w14:val="50000"/>
                    </w14:schemeClr>
                  </w14:solidFill>
                </w14:textFill>
              </w:rPr>
              <w:t>*填写标签目录范围，如无可不填</w:t>
            </w:r>
          </w:p>
        </w:tc>
        <w:tc>
          <w:tcPr>
            <w:tcW w:w="551" w:type="pct"/>
            <w:tcBorders>
              <w:top w:val="single" w:color="auto" w:sz="4" w:space="0"/>
              <w:left w:val="single" w:color="auto" w:sz="4" w:space="0"/>
              <w:bottom w:val="single" w:color="auto" w:sz="4" w:space="0"/>
              <w:right w:val="single" w:color="auto" w:sz="4" w:space="0"/>
            </w:tcBorders>
            <w:vAlign w:val="center"/>
          </w:tcPr>
          <w:p w14:paraId="6CB61475">
            <w:pPr>
              <w:jc w:val="center"/>
              <w:rPr>
                <w:rFonts w:hint="eastAsia" w:ascii="仿宋_GB2312" w:hAnsi="宋体" w:eastAsia="仿宋_GB2312" w:cs="仿宋_GB2312"/>
                <w:b/>
                <w:bCs/>
                <w:color w:val="808080" w:themeColor="text1" w:themeTint="80"/>
                <w:kern w:val="0"/>
                <w:sz w:val="18"/>
                <w:szCs w:val="18"/>
                <w:highlight w:val="none"/>
                <w:lang w:bidi="ar"/>
                <w14:textFill>
                  <w14:solidFill>
                    <w14:schemeClr w14:val="tx1">
                      <w14:lumMod w14:val="50000"/>
                      <w14:lumOff w14:val="50000"/>
                    </w14:schemeClr>
                  </w14:solidFill>
                </w14:textFill>
              </w:rPr>
            </w:pPr>
            <w:r>
              <w:rPr>
                <w:rFonts w:hint="eastAsia" w:ascii="仿宋_GB2312" w:hAnsi="宋体" w:eastAsia="仿宋_GB2312" w:cs="仿宋_GB2312"/>
                <w:b/>
                <w:bCs/>
                <w:color w:val="808080" w:themeColor="text1" w:themeTint="80"/>
                <w:kern w:val="0"/>
                <w:sz w:val="18"/>
                <w:szCs w:val="18"/>
                <w:highlight w:val="none"/>
                <w:lang w:val="en-US" w:eastAsia="zh-CN" w:bidi="ar"/>
                <w14:textFill>
                  <w14:solidFill>
                    <w14:schemeClr w14:val="tx1">
                      <w14:lumMod w14:val="50000"/>
                      <w14:lumOff w14:val="50000"/>
                    </w14:schemeClr>
                  </w14:solidFill>
                </w14:textFill>
              </w:rPr>
              <w:t>*如无可不填</w:t>
            </w:r>
          </w:p>
        </w:tc>
        <w:tc>
          <w:tcPr>
            <w:tcW w:w="577" w:type="pct"/>
            <w:tcBorders>
              <w:top w:val="single" w:color="000000" w:sz="4" w:space="0"/>
              <w:left w:val="single" w:color="auto" w:sz="4" w:space="0"/>
              <w:bottom w:val="single" w:color="000000" w:sz="4" w:space="0"/>
              <w:right w:val="single" w:color="000000" w:sz="4" w:space="0"/>
            </w:tcBorders>
            <w:vAlign w:val="center"/>
          </w:tcPr>
          <w:p w14:paraId="2B5A7DB9">
            <w:pPr>
              <w:jc w:val="center"/>
              <w:rPr>
                <w:rFonts w:hint="eastAsia" w:ascii="仿宋_GB2312" w:hAnsi="宋体" w:eastAsia="仿宋_GB2312" w:cs="仿宋_GB2312"/>
                <w:b/>
                <w:bCs/>
                <w:color w:val="808080" w:themeColor="text1" w:themeTint="80"/>
                <w:kern w:val="0"/>
                <w:sz w:val="18"/>
                <w:szCs w:val="18"/>
                <w:highlight w:val="none"/>
                <w:lang w:bidi="ar"/>
                <w14:textFill>
                  <w14:solidFill>
                    <w14:schemeClr w14:val="tx1">
                      <w14:lumMod w14:val="50000"/>
                      <w14:lumOff w14:val="50000"/>
                    </w14:schemeClr>
                  </w14:solidFill>
                </w14:textFill>
              </w:rPr>
            </w:pPr>
            <w:r>
              <w:rPr>
                <w:rFonts w:hint="eastAsia" w:ascii="仿宋_GB2312" w:hAnsi="宋体" w:eastAsia="仿宋_GB2312" w:cs="仿宋_GB2312"/>
                <w:b/>
                <w:bCs/>
                <w:color w:val="808080" w:themeColor="text1" w:themeTint="80"/>
                <w:kern w:val="0"/>
                <w:sz w:val="18"/>
                <w:szCs w:val="18"/>
                <w:highlight w:val="none"/>
                <w:lang w:val="en-US" w:eastAsia="zh-CN" w:bidi="ar"/>
                <w14:textFill>
                  <w14:solidFill>
                    <w14:schemeClr w14:val="tx1">
                      <w14:lumMod w14:val="50000"/>
                      <w14:lumOff w14:val="50000"/>
                    </w14:schemeClr>
                  </w14:solidFill>
                </w14:textFill>
              </w:rPr>
              <w:t>*如无可不填</w:t>
            </w:r>
          </w:p>
        </w:tc>
        <w:tc>
          <w:tcPr>
            <w:tcW w:w="471" w:type="pct"/>
            <w:tcBorders>
              <w:top w:val="single" w:color="000000" w:sz="4" w:space="0"/>
              <w:left w:val="single" w:color="000000" w:sz="4" w:space="0"/>
              <w:bottom w:val="single" w:color="000000" w:sz="4" w:space="0"/>
              <w:right w:val="single" w:color="000000" w:sz="4" w:space="0"/>
            </w:tcBorders>
            <w:vAlign w:val="center"/>
          </w:tcPr>
          <w:p w14:paraId="4995F215">
            <w:pPr>
              <w:jc w:val="center"/>
              <w:rPr>
                <w:rFonts w:hint="eastAsia" w:ascii="仿宋_GB2312" w:hAnsi="宋体" w:eastAsia="仿宋_GB2312" w:cs="仿宋_GB2312"/>
                <w:b/>
                <w:bCs/>
                <w:color w:val="808080" w:themeColor="text1" w:themeTint="80"/>
                <w:kern w:val="0"/>
                <w:sz w:val="18"/>
                <w:szCs w:val="18"/>
                <w:highlight w:val="none"/>
                <w:lang w:bidi="ar"/>
                <w14:textFill>
                  <w14:solidFill>
                    <w14:schemeClr w14:val="tx1">
                      <w14:lumMod w14:val="50000"/>
                      <w14:lumOff w14:val="50000"/>
                    </w14:schemeClr>
                  </w14:solidFill>
                </w14:textFill>
              </w:rPr>
            </w:pPr>
            <w:r>
              <w:rPr>
                <w:rFonts w:hint="eastAsia" w:ascii="仿宋_GB2312" w:hAnsi="宋体" w:eastAsia="仿宋_GB2312" w:cs="仿宋_GB2312"/>
                <w:b/>
                <w:bCs/>
                <w:color w:val="808080" w:themeColor="text1" w:themeTint="80"/>
                <w:kern w:val="0"/>
                <w:sz w:val="18"/>
                <w:szCs w:val="18"/>
                <w:highlight w:val="none"/>
                <w:lang w:val="en-US" w:eastAsia="zh-CN" w:bidi="ar"/>
                <w14:textFill>
                  <w14:solidFill>
                    <w14:schemeClr w14:val="tx1">
                      <w14:lumMod w14:val="50000"/>
                      <w14:lumOff w14:val="50000"/>
                    </w14:schemeClr>
                  </w14:solidFill>
                </w14:textFill>
              </w:rPr>
              <w:t>*如无可不填</w:t>
            </w:r>
          </w:p>
        </w:tc>
      </w:tr>
      <w:tr w14:paraId="47945062">
        <w:tblPrEx>
          <w:tblCellMar>
            <w:top w:w="0" w:type="dxa"/>
            <w:left w:w="108" w:type="dxa"/>
            <w:bottom w:w="0" w:type="dxa"/>
            <w:right w:w="108" w:type="dxa"/>
          </w:tblCellMar>
        </w:tblPrEx>
        <w:trPr>
          <w:trHeight w:val="1134" w:hRule="atLeast"/>
          <w:jc w:val="center"/>
        </w:trPr>
        <w:tc>
          <w:tcPr>
            <w:tcW w:w="528" w:type="pct"/>
            <w:vMerge w:val="continue"/>
            <w:tcBorders>
              <w:left w:val="single" w:color="auto" w:sz="4" w:space="0"/>
              <w:right w:val="single" w:color="auto" w:sz="4" w:space="0"/>
            </w:tcBorders>
            <w:noWrap/>
            <w:vAlign w:val="center"/>
          </w:tcPr>
          <w:p w14:paraId="5F4CF4FB">
            <w:pPr>
              <w:jc w:val="center"/>
              <w:rPr>
                <w:rFonts w:hint="eastAsia" w:ascii="仿宋_GB2312" w:hAnsi="宋体" w:eastAsia="仿宋_GB2312" w:cs="仿宋_GB2312"/>
                <w:color w:val="000000"/>
                <w:kern w:val="0"/>
                <w:sz w:val="24"/>
                <w:highlight w:val="none"/>
                <w:lang w:bidi="ar"/>
              </w:rPr>
            </w:pPr>
          </w:p>
        </w:tc>
        <w:tc>
          <w:tcPr>
            <w:tcW w:w="494" w:type="pct"/>
            <w:vMerge w:val="continue"/>
            <w:tcBorders>
              <w:left w:val="single" w:color="auto" w:sz="4" w:space="0"/>
              <w:right w:val="single" w:color="auto" w:sz="4" w:space="0"/>
            </w:tcBorders>
            <w:noWrap/>
            <w:vAlign w:val="center"/>
          </w:tcPr>
          <w:p w14:paraId="337BF208">
            <w:pPr>
              <w:jc w:val="center"/>
              <w:rPr>
                <w:rFonts w:hint="eastAsia" w:ascii="仿宋_GB2312" w:hAnsi="宋体" w:eastAsia="仿宋_GB2312" w:cs="仿宋_GB2312"/>
                <w:color w:val="000000"/>
                <w:kern w:val="0"/>
                <w:sz w:val="24"/>
                <w:highlight w:val="none"/>
                <w:lang w:bidi="ar"/>
              </w:rPr>
            </w:pPr>
          </w:p>
        </w:tc>
        <w:tc>
          <w:tcPr>
            <w:tcW w:w="937" w:type="pct"/>
            <w:tcBorders>
              <w:top w:val="single" w:color="auto" w:sz="4" w:space="0"/>
              <w:left w:val="single" w:color="auto" w:sz="4" w:space="0"/>
              <w:bottom w:val="single" w:color="auto" w:sz="4" w:space="0"/>
              <w:right w:val="single" w:color="auto" w:sz="4" w:space="0"/>
            </w:tcBorders>
            <w:noWrap/>
            <w:vAlign w:val="center"/>
          </w:tcPr>
          <w:p w14:paraId="31F7D250">
            <w:pPr>
              <w:jc w:val="center"/>
              <w:rPr>
                <w:rFonts w:hint="eastAsia"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短信</w:t>
            </w:r>
          </w:p>
        </w:tc>
        <w:tc>
          <w:tcPr>
            <w:tcW w:w="1440" w:type="pct"/>
            <w:tcBorders>
              <w:top w:val="single" w:color="auto" w:sz="4" w:space="0"/>
              <w:left w:val="single" w:color="auto" w:sz="4" w:space="0"/>
              <w:bottom w:val="single" w:color="auto" w:sz="4" w:space="0"/>
              <w:right w:val="single" w:color="auto" w:sz="4" w:space="0"/>
            </w:tcBorders>
            <w:vAlign w:val="center"/>
          </w:tcPr>
          <w:p w14:paraId="72946E0B">
            <w:pPr>
              <w:jc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color w:val="000000"/>
                <w:kern w:val="0"/>
                <w:sz w:val="24"/>
                <w:highlight w:val="none"/>
                <w:lang w:eastAsia="zh-CN" w:bidi="ar"/>
              </w:rPr>
              <w:t>—</w:t>
            </w:r>
          </w:p>
        </w:tc>
        <w:tc>
          <w:tcPr>
            <w:tcW w:w="551" w:type="pct"/>
            <w:tcBorders>
              <w:top w:val="single" w:color="auto" w:sz="4" w:space="0"/>
              <w:left w:val="single" w:color="auto" w:sz="4" w:space="0"/>
              <w:bottom w:val="single" w:color="auto" w:sz="4" w:space="0"/>
              <w:right w:val="single" w:color="auto" w:sz="4" w:space="0"/>
            </w:tcBorders>
            <w:vAlign w:val="center"/>
          </w:tcPr>
          <w:p w14:paraId="42F3E445">
            <w:pPr>
              <w:jc w:val="center"/>
              <w:rPr>
                <w:rFonts w:hint="eastAsia" w:ascii="仿宋_GB2312" w:hAnsi="宋体" w:eastAsia="仿宋_GB2312" w:cs="仿宋_GB2312"/>
                <w:color w:val="000000"/>
                <w:kern w:val="0"/>
                <w:sz w:val="24"/>
                <w:highlight w:val="none"/>
                <w:lang w:bidi="ar"/>
              </w:rPr>
            </w:pPr>
          </w:p>
        </w:tc>
        <w:tc>
          <w:tcPr>
            <w:tcW w:w="577" w:type="pct"/>
            <w:tcBorders>
              <w:top w:val="single" w:color="000000" w:sz="4" w:space="0"/>
              <w:left w:val="single" w:color="auto" w:sz="4" w:space="0"/>
              <w:bottom w:val="single" w:color="000000" w:sz="4" w:space="0"/>
              <w:right w:val="single" w:color="000000" w:sz="4" w:space="0"/>
            </w:tcBorders>
            <w:vAlign w:val="center"/>
          </w:tcPr>
          <w:p w14:paraId="3906FE73">
            <w:pPr>
              <w:jc w:val="center"/>
              <w:rPr>
                <w:rFonts w:hint="eastAsia" w:ascii="仿宋_GB2312" w:hAnsi="宋体" w:eastAsia="仿宋_GB2312" w:cs="仿宋_GB2312"/>
                <w:color w:val="000000"/>
                <w:kern w:val="0"/>
                <w:sz w:val="24"/>
                <w:highlight w:val="none"/>
                <w:lang w:bidi="ar"/>
              </w:rPr>
            </w:pPr>
          </w:p>
        </w:tc>
        <w:tc>
          <w:tcPr>
            <w:tcW w:w="471" w:type="pct"/>
            <w:tcBorders>
              <w:top w:val="single" w:color="000000" w:sz="4" w:space="0"/>
              <w:left w:val="single" w:color="000000" w:sz="4" w:space="0"/>
              <w:bottom w:val="single" w:color="000000" w:sz="4" w:space="0"/>
              <w:right w:val="single" w:color="000000" w:sz="4" w:space="0"/>
            </w:tcBorders>
            <w:vAlign w:val="center"/>
          </w:tcPr>
          <w:p w14:paraId="45D54B36">
            <w:pPr>
              <w:jc w:val="center"/>
              <w:rPr>
                <w:rFonts w:hint="eastAsia" w:ascii="仿宋_GB2312" w:hAnsi="宋体" w:eastAsia="仿宋_GB2312" w:cs="仿宋_GB2312"/>
                <w:color w:val="000000"/>
                <w:kern w:val="0"/>
                <w:sz w:val="24"/>
                <w:highlight w:val="none"/>
                <w:lang w:bidi="ar"/>
              </w:rPr>
            </w:pPr>
          </w:p>
        </w:tc>
      </w:tr>
      <w:tr w14:paraId="12BB9117">
        <w:tblPrEx>
          <w:tblCellMar>
            <w:top w:w="0" w:type="dxa"/>
            <w:left w:w="108" w:type="dxa"/>
            <w:bottom w:w="0" w:type="dxa"/>
            <w:right w:w="108" w:type="dxa"/>
          </w:tblCellMar>
        </w:tblPrEx>
        <w:trPr>
          <w:trHeight w:val="1134" w:hRule="atLeast"/>
          <w:jc w:val="center"/>
        </w:trPr>
        <w:tc>
          <w:tcPr>
            <w:tcW w:w="528" w:type="pct"/>
            <w:vMerge w:val="continue"/>
            <w:tcBorders>
              <w:left w:val="single" w:color="auto" w:sz="4" w:space="0"/>
              <w:bottom w:val="single" w:color="auto" w:sz="4" w:space="0"/>
              <w:right w:val="single" w:color="auto" w:sz="4" w:space="0"/>
            </w:tcBorders>
            <w:noWrap/>
            <w:vAlign w:val="center"/>
          </w:tcPr>
          <w:p w14:paraId="0731899E">
            <w:pPr>
              <w:jc w:val="center"/>
              <w:rPr>
                <w:rFonts w:hint="eastAsia" w:ascii="仿宋_GB2312" w:hAnsi="宋体" w:eastAsia="仿宋_GB2312" w:cs="仿宋_GB2312"/>
                <w:color w:val="000000"/>
                <w:kern w:val="0"/>
                <w:sz w:val="24"/>
                <w:highlight w:val="none"/>
                <w:lang w:bidi="ar"/>
              </w:rPr>
            </w:pPr>
          </w:p>
        </w:tc>
        <w:tc>
          <w:tcPr>
            <w:tcW w:w="494" w:type="pct"/>
            <w:vMerge w:val="continue"/>
            <w:tcBorders>
              <w:left w:val="single" w:color="auto" w:sz="4" w:space="0"/>
              <w:bottom w:val="single" w:color="auto" w:sz="4" w:space="0"/>
              <w:right w:val="single" w:color="auto" w:sz="4" w:space="0"/>
            </w:tcBorders>
            <w:noWrap/>
            <w:vAlign w:val="center"/>
          </w:tcPr>
          <w:p w14:paraId="30C9AFE8">
            <w:pPr>
              <w:jc w:val="center"/>
              <w:rPr>
                <w:rFonts w:hint="eastAsia" w:ascii="仿宋_GB2312" w:hAnsi="宋体" w:eastAsia="仿宋_GB2312" w:cs="仿宋_GB2312"/>
                <w:color w:val="000000"/>
                <w:kern w:val="0"/>
                <w:sz w:val="24"/>
                <w:highlight w:val="none"/>
                <w:lang w:bidi="ar"/>
              </w:rPr>
            </w:pPr>
          </w:p>
        </w:tc>
        <w:tc>
          <w:tcPr>
            <w:tcW w:w="937" w:type="pct"/>
            <w:tcBorders>
              <w:top w:val="single" w:color="auto" w:sz="4" w:space="0"/>
              <w:left w:val="single" w:color="auto" w:sz="4" w:space="0"/>
              <w:bottom w:val="single" w:color="auto" w:sz="4" w:space="0"/>
              <w:right w:val="single" w:color="auto" w:sz="4" w:space="0"/>
            </w:tcBorders>
            <w:noWrap/>
            <w:vAlign w:val="center"/>
          </w:tcPr>
          <w:p w14:paraId="1B5D3E88">
            <w:pPr>
              <w:jc w:val="left"/>
              <w:rPr>
                <w:rFonts w:hint="eastAsia" w:ascii="仿宋_GB2312" w:hAnsi="宋体" w:eastAsia="仿宋_GB2312" w:cs="仿宋_GB2312"/>
                <w:color w:val="000000"/>
                <w:kern w:val="0"/>
                <w:sz w:val="24"/>
                <w:highlight w:val="none"/>
                <w:lang w:val="en-US" w:eastAsia="zh-CN" w:bidi="ar"/>
              </w:rPr>
            </w:pPr>
            <w:r>
              <w:rPr>
                <w:rFonts w:hint="eastAsia" w:ascii="仿宋_GB2312" w:hAnsi="宋体" w:eastAsia="仿宋_GB2312" w:cs="仿宋_GB2312"/>
                <w:color w:val="000000"/>
                <w:kern w:val="0"/>
                <w:sz w:val="24"/>
                <w:highlight w:val="none"/>
                <w:lang w:val="en-US" w:eastAsia="zh-CN" w:bidi="ar"/>
              </w:rPr>
              <w:t>短信（含大数据标签圈选服务）</w:t>
            </w:r>
          </w:p>
        </w:tc>
        <w:tc>
          <w:tcPr>
            <w:tcW w:w="1440" w:type="pct"/>
            <w:tcBorders>
              <w:top w:val="single" w:color="auto" w:sz="4" w:space="0"/>
              <w:left w:val="single" w:color="auto" w:sz="4" w:space="0"/>
              <w:bottom w:val="single" w:color="auto" w:sz="4" w:space="0"/>
              <w:right w:val="single" w:color="auto" w:sz="4" w:space="0"/>
            </w:tcBorders>
            <w:vAlign w:val="center"/>
          </w:tcPr>
          <w:p w14:paraId="30DC0CBD">
            <w:pPr>
              <w:jc w:val="left"/>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b/>
                <w:bCs/>
                <w:color w:val="808080" w:themeColor="text1" w:themeTint="80"/>
                <w:kern w:val="0"/>
                <w:sz w:val="18"/>
                <w:szCs w:val="18"/>
                <w:highlight w:val="none"/>
                <w:lang w:val="en-US" w:eastAsia="zh-CN" w:bidi="ar"/>
                <w14:textFill>
                  <w14:solidFill>
                    <w14:schemeClr w14:val="tx1">
                      <w14:lumMod w14:val="50000"/>
                      <w14:lumOff w14:val="50000"/>
                    </w14:schemeClr>
                  </w14:solidFill>
                </w14:textFill>
              </w:rPr>
              <w:t>*填写标签目录范围，如无可不填</w:t>
            </w:r>
          </w:p>
        </w:tc>
        <w:tc>
          <w:tcPr>
            <w:tcW w:w="551" w:type="pct"/>
            <w:tcBorders>
              <w:top w:val="single" w:color="auto" w:sz="4" w:space="0"/>
              <w:left w:val="single" w:color="auto" w:sz="4" w:space="0"/>
              <w:bottom w:val="single" w:color="auto" w:sz="4" w:space="0"/>
              <w:right w:val="single" w:color="auto" w:sz="4" w:space="0"/>
            </w:tcBorders>
            <w:vAlign w:val="center"/>
          </w:tcPr>
          <w:p w14:paraId="0F3F354C">
            <w:pPr>
              <w:jc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b/>
                <w:bCs/>
                <w:color w:val="808080" w:themeColor="text1" w:themeTint="80"/>
                <w:kern w:val="0"/>
                <w:sz w:val="18"/>
                <w:szCs w:val="18"/>
                <w:highlight w:val="none"/>
                <w:lang w:val="en-US" w:eastAsia="zh-CN" w:bidi="ar"/>
                <w14:textFill>
                  <w14:solidFill>
                    <w14:schemeClr w14:val="tx1">
                      <w14:lumMod w14:val="50000"/>
                      <w14:lumOff w14:val="50000"/>
                    </w14:schemeClr>
                  </w14:solidFill>
                </w14:textFill>
              </w:rPr>
              <w:t>*如无可不填</w:t>
            </w:r>
          </w:p>
        </w:tc>
        <w:tc>
          <w:tcPr>
            <w:tcW w:w="577" w:type="pct"/>
            <w:tcBorders>
              <w:top w:val="single" w:color="000000" w:sz="4" w:space="0"/>
              <w:left w:val="single" w:color="auto" w:sz="4" w:space="0"/>
              <w:bottom w:val="single" w:color="000000" w:sz="4" w:space="0"/>
              <w:right w:val="single" w:color="000000" w:sz="4" w:space="0"/>
            </w:tcBorders>
            <w:vAlign w:val="center"/>
          </w:tcPr>
          <w:p w14:paraId="1EED1E40">
            <w:pPr>
              <w:jc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b/>
                <w:bCs/>
                <w:color w:val="808080" w:themeColor="text1" w:themeTint="80"/>
                <w:kern w:val="0"/>
                <w:sz w:val="18"/>
                <w:szCs w:val="18"/>
                <w:highlight w:val="none"/>
                <w:lang w:val="en-US" w:eastAsia="zh-CN" w:bidi="ar"/>
                <w14:textFill>
                  <w14:solidFill>
                    <w14:schemeClr w14:val="tx1">
                      <w14:lumMod w14:val="50000"/>
                      <w14:lumOff w14:val="50000"/>
                    </w14:schemeClr>
                  </w14:solidFill>
                </w14:textFill>
              </w:rPr>
              <w:t>*如无可不填</w:t>
            </w:r>
          </w:p>
        </w:tc>
        <w:tc>
          <w:tcPr>
            <w:tcW w:w="471" w:type="pct"/>
            <w:tcBorders>
              <w:top w:val="single" w:color="000000" w:sz="4" w:space="0"/>
              <w:left w:val="single" w:color="000000" w:sz="4" w:space="0"/>
              <w:bottom w:val="single" w:color="000000" w:sz="4" w:space="0"/>
              <w:right w:val="single" w:color="000000" w:sz="4" w:space="0"/>
            </w:tcBorders>
            <w:vAlign w:val="center"/>
          </w:tcPr>
          <w:p w14:paraId="51CCB1AC">
            <w:pPr>
              <w:jc w:val="center"/>
              <w:rPr>
                <w:rFonts w:hint="eastAsia" w:ascii="仿宋_GB2312" w:hAnsi="宋体" w:eastAsia="仿宋_GB2312" w:cs="仿宋_GB2312"/>
                <w:color w:val="000000"/>
                <w:kern w:val="0"/>
                <w:sz w:val="24"/>
                <w:highlight w:val="none"/>
                <w:lang w:bidi="ar"/>
              </w:rPr>
            </w:pPr>
            <w:r>
              <w:rPr>
                <w:rFonts w:hint="eastAsia" w:ascii="仿宋_GB2312" w:hAnsi="宋体" w:eastAsia="仿宋_GB2312" w:cs="仿宋_GB2312"/>
                <w:b/>
                <w:bCs/>
                <w:color w:val="808080" w:themeColor="text1" w:themeTint="80"/>
                <w:kern w:val="0"/>
                <w:sz w:val="18"/>
                <w:szCs w:val="18"/>
                <w:highlight w:val="none"/>
                <w:lang w:val="en-US" w:eastAsia="zh-CN" w:bidi="ar"/>
                <w14:textFill>
                  <w14:solidFill>
                    <w14:schemeClr w14:val="tx1">
                      <w14:lumMod w14:val="50000"/>
                      <w14:lumOff w14:val="50000"/>
                    </w14:schemeClr>
                  </w14:solidFill>
                </w14:textFill>
              </w:rPr>
              <w:t>*如无可不填</w:t>
            </w:r>
          </w:p>
        </w:tc>
      </w:tr>
    </w:tbl>
    <w:p w14:paraId="560B4AD6">
      <w:pPr>
        <w:spacing w:line="360" w:lineRule="auto"/>
        <w:ind w:left="559" w:leftChars="266"/>
        <w:jc w:val="left"/>
        <w:rPr>
          <w:rFonts w:hint="eastAsia" w:ascii="仿宋_GB2312" w:hAnsi="宋体" w:eastAsia="仿宋_GB2312" w:cs="仿宋_GB2312"/>
          <w:color w:val="000000"/>
          <w:kern w:val="0"/>
          <w:sz w:val="28"/>
          <w:szCs w:val="28"/>
          <w:highlight w:val="none"/>
          <w:lang w:bidi="ar"/>
        </w:rPr>
      </w:pPr>
      <w:r>
        <w:rPr>
          <w:rFonts w:hint="eastAsia" w:ascii="仿宋_GB2312" w:hAnsi="宋体" w:eastAsia="仿宋_GB2312" w:cs="仿宋_GB2312"/>
          <w:color w:val="000000"/>
          <w:kern w:val="0"/>
          <w:sz w:val="28"/>
          <w:szCs w:val="28"/>
          <w:highlight w:val="none"/>
          <w:lang w:bidi="ar"/>
        </w:rPr>
        <w:t>注：</w:t>
      </w:r>
      <w:r>
        <w:rPr>
          <w:rFonts w:hint="eastAsia" w:ascii="仿宋_GB2312" w:hAnsi="宋体" w:eastAsia="仿宋_GB2312" w:cs="仿宋_GB2312"/>
          <w:color w:val="000000"/>
          <w:kern w:val="0"/>
          <w:sz w:val="28"/>
          <w:szCs w:val="28"/>
          <w:highlight w:val="none"/>
          <w:lang w:bidi="ar"/>
        </w:rPr>
        <w:br w:type="textWrapping"/>
      </w:r>
      <w:r>
        <w:rPr>
          <w:rFonts w:hint="eastAsia" w:ascii="仿宋_GB2312" w:hAnsi="宋体" w:eastAsia="仿宋_GB2312" w:cs="仿宋_GB2312"/>
          <w:color w:val="000000"/>
          <w:kern w:val="0"/>
          <w:sz w:val="28"/>
          <w:szCs w:val="28"/>
          <w:highlight w:val="none"/>
          <w:lang w:bidi="ar"/>
        </w:rPr>
        <w:t>1、税率：增值税税率特指增值税扣税凭证上显示的税率，如国家后续对增值税税率有进一步规定，将根据相关规定进行调整，按税率调整时，不含税价格不变。</w:t>
      </w:r>
    </w:p>
    <w:p w14:paraId="0A42DCDF">
      <w:pPr>
        <w:spacing w:line="360" w:lineRule="auto"/>
        <w:ind w:left="559" w:leftChars="266"/>
        <w:jc w:val="left"/>
        <w:rPr>
          <w:rFonts w:hint="eastAsia" w:ascii="仿宋_GB2312" w:hAnsi="宋体" w:eastAsia="仿宋_GB2312" w:cs="仿宋_GB2312"/>
          <w:color w:val="000000"/>
          <w:kern w:val="0"/>
          <w:sz w:val="28"/>
          <w:szCs w:val="28"/>
          <w:highlight w:val="none"/>
          <w:lang w:bidi="ar"/>
        </w:rPr>
      </w:pPr>
      <w:r>
        <w:rPr>
          <w:rFonts w:hint="eastAsia" w:ascii="仿宋_GB2312" w:hAnsi="宋体" w:eastAsia="仿宋_GB2312" w:cs="仿宋_GB2312"/>
          <w:color w:val="000000"/>
          <w:kern w:val="0"/>
          <w:sz w:val="28"/>
          <w:szCs w:val="28"/>
          <w:highlight w:val="none"/>
          <w:lang w:bidi="ar"/>
        </w:rPr>
        <w:t>2、含税单价=未含税单价*（1+增值税税率）。报价过程按照四舍五入原则最多保留三位小数。</w:t>
      </w:r>
    </w:p>
    <w:p w14:paraId="4220046B">
      <w:pPr>
        <w:spacing w:line="360" w:lineRule="auto"/>
        <w:ind w:left="559" w:leftChars="266"/>
        <w:jc w:val="left"/>
        <w:rPr>
          <w:rFonts w:hint="eastAsia" w:ascii="仿宋_GB2312" w:hAnsi="宋体" w:eastAsia="仿宋_GB2312" w:cs="仿宋_GB2312"/>
          <w:color w:val="000000"/>
          <w:kern w:val="0"/>
          <w:sz w:val="28"/>
          <w:szCs w:val="28"/>
          <w:highlight w:val="none"/>
          <w:lang w:bidi="ar"/>
        </w:rPr>
      </w:pPr>
      <w:r>
        <w:rPr>
          <w:rFonts w:hint="eastAsia" w:ascii="仿宋_GB2312" w:hAnsi="宋体" w:eastAsia="仿宋_GB2312" w:cs="仿宋_GB2312"/>
          <w:color w:val="000000"/>
          <w:kern w:val="0"/>
          <w:sz w:val="28"/>
          <w:szCs w:val="28"/>
          <w:highlight w:val="none"/>
          <w:lang w:bidi="ar"/>
        </w:rPr>
        <w:t>3、本次招募报价为参考报价，不作为招募评审得分维度，</w:t>
      </w:r>
      <w:r>
        <w:rPr>
          <w:rFonts w:hint="eastAsia" w:ascii="仿宋_GB2312" w:hAnsi="宋体" w:eastAsia="仿宋_GB2312" w:cs="仿宋_GB2312"/>
          <w:color w:val="000000"/>
          <w:kern w:val="0"/>
          <w:sz w:val="28"/>
          <w:szCs w:val="28"/>
          <w:highlight w:val="none"/>
          <w:lang w:val="en-US" w:eastAsia="zh-CN" w:bidi="ar"/>
        </w:rPr>
        <w:t>建议填报成交均价。</w:t>
      </w:r>
      <w:r>
        <w:rPr>
          <w:rFonts w:hint="eastAsia" w:ascii="仿宋_GB2312" w:hAnsi="宋体" w:eastAsia="仿宋_GB2312" w:cs="仿宋_GB2312"/>
          <w:color w:val="000000"/>
          <w:kern w:val="0"/>
          <w:sz w:val="28"/>
          <w:szCs w:val="28"/>
          <w:highlight w:val="none"/>
          <w:lang w:bidi="ar"/>
        </w:rPr>
        <w:t>应答人应诚实填写，不可虚假填报低价。实际合作价格，以最终中选合作方在后续能力池各项目比价甄选中的中选价格为准。</w:t>
      </w:r>
    </w:p>
    <w:p w14:paraId="3DA36BAA">
      <w:pPr>
        <w:spacing w:line="360" w:lineRule="auto"/>
        <w:ind w:left="559" w:leftChars="266"/>
        <w:jc w:val="left"/>
        <w:rPr>
          <w:rFonts w:hint="eastAsia" w:ascii="仿宋_GB2312" w:hAnsi="宋体" w:eastAsia="仿宋_GB2312" w:cs="仿宋_GB2312"/>
          <w:color w:val="000000"/>
          <w:kern w:val="0"/>
          <w:sz w:val="28"/>
          <w:szCs w:val="28"/>
          <w:highlight w:val="none"/>
          <w:lang w:bidi="ar"/>
        </w:rPr>
      </w:pPr>
    </w:p>
    <w:sectPr>
      <w:headerReference r:id="rId4" w:type="default"/>
      <w:footerReference r:id="rId5" w:type="default"/>
      <w:pgSz w:w="11906" w:h="16838"/>
      <w:pgMar w:top="567" w:right="1800" w:bottom="851" w:left="1800" w:header="851" w:footer="6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73A45">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A9B0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9FA9B0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85326">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2B5DB">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F92B5DB">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5A1AB018">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8772F">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3B4D4"/>
    <w:multiLevelType w:val="singleLevel"/>
    <w:tmpl w:val="9653B4D4"/>
    <w:lvl w:ilvl="0" w:tentative="0">
      <w:start w:val="4"/>
      <w:numFmt w:val="chineseCounting"/>
      <w:suff w:val="nothing"/>
      <w:lvlText w:val="（%1）"/>
      <w:lvlJc w:val="left"/>
      <w:rPr>
        <w:rFonts w:hint="eastAsia"/>
      </w:rPr>
    </w:lvl>
  </w:abstractNum>
  <w:abstractNum w:abstractNumId="1">
    <w:nsid w:val="9E40B066"/>
    <w:multiLevelType w:val="singleLevel"/>
    <w:tmpl w:val="9E40B066"/>
    <w:lvl w:ilvl="0" w:tentative="0">
      <w:start w:val="1"/>
      <w:numFmt w:val="decimal"/>
      <w:lvlText w:val="%1."/>
      <w:lvlJc w:val="left"/>
      <w:pPr>
        <w:ind w:left="425" w:hanging="425"/>
      </w:pPr>
      <w:rPr>
        <w:rFonts w:hint="default"/>
      </w:rPr>
    </w:lvl>
  </w:abstractNum>
  <w:abstractNum w:abstractNumId="2">
    <w:nsid w:val="C21360DB"/>
    <w:multiLevelType w:val="multilevel"/>
    <w:tmpl w:val="C21360DB"/>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192"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3">
    <w:nsid w:val="0AAE745C"/>
    <w:multiLevelType w:val="multilevel"/>
    <w:tmpl w:val="0AAE745C"/>
    <w:lvl w:ilvl="0" w:tentative="0">
      <w:start w:val="1"/>
      <w:numFmt w:val="japaneseCounting"/>
      <w:pStyle w:val="29"/>
      <w:lvlText w:val="第%1条"/>
      <w:lvlJc w:val="left"/>
      <w:pPr>
        <w:tabs>
          <w:tab w:val="left" w:pos="709"/>
        </w:tabs>
        <w:ind w:left="0" w:firstLine="420"/>
      </w:pPr>
      <w:rPr>
        <w:rFonts w:hint="default"/>
        <w:b/>
        <w:lang w:val="en-US"/>
      </w:rPr>
    </w:lvl>
    <w:lvl w:ilvl="1" w:tentative="0">
      <w:start w:val="1"/>
      <w:numFmt w:val="upperLetter"/>
      <w:lvlText w:val="%2."/>
      <w:lvlJc w:val="left"/>
      <w:pPr>
        <w:tabs>
          <w:tab w:val="left" w:pos="844"/>
        </w:tabs>
        <w:ind w:left="844" w:hanging="425"/>
      </w:pPr>
      <w:rPr>
        <w:rFonts w:hint="eastAsia"/>
      </w:rPr>
    </w:lvl>
    <w:lvl w:ilvl="2" w:tentative="0">
      <w:start w:val="1"/>
      <w:numFmt w:val="decimal"/>
      <w:lvlText w:val="%3."/>
      <w:lvlJc w:val="left"/>
      <w:pPr>
        <w:tabs>
          <w:tab w:val="left" w:pos="988"/>
        </w:tabs>
        <w:ind w:left="988" w:hanging="426"/>
      </w:pPr>
      <w:rPr>
        <w:rFonts w:hint="eastAsia"/>
      </w:rPr>
    </w:lvl>
    <w:lvl w:ilvl="3" w:tentative="0">
      <w:start w:val="1"/>
      <w:numFmt w:val="lowerLetter"/>
      <w:lvlText w:val="%4."/>
      <w:lvlJc w:val="left"/>
      <w:pPr>
        <w:tabs>
          <w:tab w:val="left" w:pos="1553"/>
        </w:tabs>
        <w:ind w:left="1553" w:hanging="283"/>
      </w:pPr>
      <w:rPr>
        <w:rFonts w:hint="eastAsia"/>
      </w:rPr>
    </w:lvl>
    <w:lvl w:ilvl="4" w:tentative="0">
      <w:start w:val="1"/>
      <w:numFmt w:val="decimal"/>
      <w:lvlText w:val="%5."/>
      <w:lvlJc w:val="left"/>
      <w:pPr>
        <w:tabs>
          <w:tab w:val="left" w:pos="1978"/>
        </w:tabs>
        <w:ind w:left="1978" w:hanging="425"/>
      </w:pPr>
      <w:rPr>
        <w:rFonts w:hint="eastAsia"/>
      </w:rPr>
    </w:lvl>
    <w:lvl w:ilvl="5" w:tentative="0">
      <w:start w:val="1"/>
      <w:numFmt w:val="lowerLetter"/>
      <w:lvlText w:val="%6."/>
      <w:lvlJc w:val="left"/>
      <w:pPr>
        <w:tabs>
          <w:tab w:val="left" w:pos="2403"/>
        </w:tabs>
        <w:ind w:left="2403" w:hanging="425"/>
      </w:pPr>
      <w:rPr>
        <w:rFonts w:hint="eastAsia"/>
      </w:rPr>
    </w:lvl>
    <w:lvl w:ilvl="6" w:tentative="0">
      <w:start w:val="1"/>
      <w:numFmt w:val="lowerRoman"/>
      <w:lvlText w:val="%7."/>
      <w:lvlJc w:val="left"/>
      <w:pPr>
        <w:tabs>
          <w:tab w:val="left" w:pos="2829"/>
        </w:tabs>
        <w:ind w:left="2829" w:hanging="426"/>
      </w:pPr>
      <w:rPr>
        <w:rFonts w:hint="eastAsia"/>
      </w:rPr>
    </w:lvl>
    <w:lvl w:ilvl="7" w:tentative="0">
      <w:start w:val="1"/>
      <w:numFmt w:val="lowerLetter"/>
      <w:lvlText w:val="%8."/>
      <w:lvlJc w:val="left"/>
      <w:pPr>
        <w:tabs>
          <w:tab w:val="left" w:pos="3254"/>
        </w:tabs>
        <w:ind w:left="3254" w:hanging="425"/>
      </w:pPr>
      <w:rPr>
        <w:rFonts w:hint="eastAsia"/>
      </w:rPr>
    </w:lvl>
    <w:lvl w:ilvl="8" w:tentative="0">
      <w:start w:val="1"/>
      <w:numFmt w:val="lowerRoman"/>
      <w:lvlText w:val="%9."/>
      <w:lvlJc w:val="left"/>
      <w:pPr>
        <w:tabs>
          <w:tab w:val="left" w:pos="3679"/>
        </w:tabs>
        <w:ind w:left="3679" w:hanging="425"/>
      </w:pPr>
      <w:rPr>
        <w:rFonts w:hint="eastAsia"/>
      </w:rPr>
    </w:lvl>
  </w:abstractNum>
  <w:abstractNum w:abstractNumId="4">
    <w:nsid w:val="0E9CEB65"/>
    <w:multiLevelType w:val="singleLevel"/>
    <w:tmpl w:val="0E9CEB65"/>
    <w:lvl w:ilvl="0" w:tentative="0">
      <w:start w:val="1"/>
      <w:numFmt w:val="decimal"/>
      <w:lvlText w:val="(%1)"/>
      <w:lvlJc w:val="left"/>
      <w:pPr>
        <w:ind w:left="425" w:hanging="425"/>
      </w:pPr>
      <w:rPr>
        <w:rFonts w:hint="default"/>
      </w:rPr>
    </w:lvl>
  </w:abstractNum>
  <w:abstractNum w:abstractNumId="5">
    <w:nsid w:val="14FC2E3E"/>
    <w:multiLevelType w:val="singleLevel"/>
    <w:tmpl w:val="14FC2E3E"/>
    <w:lvl w:ilvl="0" w:tentative="0">
      <w:start w:val="1"/>
      <w:numFmt w:val="chineseCounting"/>
      <w:suff w:val="nothing"/>
      <w:lvlText w:val="（%1）"/>
      <w:lvlJc w:val="left"/>
      <w:rPr>
        <w:rFonts w:hint="eastAsia"/>
      </w:rPr>
    </w:lvl>
  </w:abstractNum>
  <w:abstractNum w:abstractNumId="6">
    <w:nsid w:val="47CB5C03"/>
    <w:multiLevelType w:val="singleLevel"/>
    <w:tmpl w:val="47CB5C03"/>
    <w:lvl w:ilvl="0" w:tentative="0">
      <w:start w:val="1"/>
      <w:numFmt w:val="decimal"/>
      <w:lvlText w:val="%1."/>
      <w:lvlJc w:val="left"/>
      <w:pPr>
        <w:ind w:left="425" w:hanging="425"/>
      </w:pPr>
      <w:rPr>
        <w:rFonts w:hint="default"/>
      </w:rPr>
    </w:lvl>
  </w:abstractNum>
  <w:abstractNum w:abstractNumId="7">
    <w:nsid w:val="4C7F9B01"/>
    <w:multiLevelType w:val="singleLevel"/>
    <w:tmpl w:val="4C7F9B01"/>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7"/>
  </w:num>
  <w:num w:numId="4">
    <w:abstractNumId w:val="1"/>
  </w:num>
  <w:num w:numId="5">
    <w:abstractNumId w:val="6"/>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wZGJmZDYzMzAwYjc5Y2NiNjU1NzljN2I3ZDQzNjgifQ=="/>
  </w:docVars>
  <w:rsids>
    <w:rsidRoot w:val="0023793E"/>
    <w:rsid w:val="000B71F4"/>
    <w:rsid w:val="001F1D2C"/>
    <w:rsid w:val="0023793E"/>
    <w:rsid w:val="002808F0"/>
    <w:rsid w:val="002C2033"/>
    <w:rsid w:val="002C7F99"/>
    <w:rsid w:val="00473D51"/>
    <w:rsid w:val="00631B86"/>
    <w:rsid w:val="006A11B9"/>
    <w:rsid w:val="00762929"/>
    <w:rsid w:val="0077064F"/>
    <w:rsid w:val="007A3303"/>
    <w:rsid w:val="00851448"/>
    <w:rsid w:val="008C769B"/>
    <w:rsid w:val="00980BC8"/>
    <w:rsid w:val="00B02425"/>
    <w:rsid w:val="00C41A65"/>
    <w:rsid w:val="00D2115C"/>
    <w:rsid w:val="00D9289A"/>
    <w:rsid w:val="00E52F76"/>
    <w:rsid w:val="00F62DA8"/>
    <w:rsid w:val="00FC1821"/>
    <w:rsid w:val="01081313"/>
    <w:rsid w:val="01494ACD"/>
    <w:rsid w:val="015C2B0C"/>
    <w:rsid w:val="017936BE"/>
    <w:rsid w:val="017C7CFD"/>
    <w:rsid w:val="01B86CB1"/>
    <w:rsid w:val="01C5553E"/>
    <w:rsid w:val="01E6233D"/>
    <w:rsid w:val="01FD0FA2"/>
    <w:rsid w:val="021D07AD"/>
    <w:rsid w:val="0221551A"/>
    <w:rsid w:val="02262AB8"/>
    <w:rsid w:val="022867F0"/>
    <w:rsid w:val="02525D2D"/>
    <w:rsid w:val="026A02B6"/>
    <w:rsid w:val="026E0D49"/>
    <w:rsid w:val="02A327C7"/>
    <w:rsid w:val="02A45A0B"/>
    <w:rsid w:val="02E60631"/>
    <w:rsid w:val="030B6598"/>
    <w:rsid w:val="0310461B"/>
    <w:rsid w:val="031E65C6"/>
    <w:rsid w:val="034F1C59"/>
    <w:rsid w:val="036F4D79"/>
    <w:rsid w:val="03773E20"/>
    <w:rsid w:val="03A002AD"/>
    <w:rsid w:val="03A63B37"/>
    <w:rsid w:val="03C40BD7"/>
    <w:rsid w:val="04413579"/>
    <w:rsid w:val="04414B19"/>
    <w:rsid w:val="044B7FA6"/>
    <w:rsid w:val="049B394B"/>
    <w:rsid w:val="04A66578"/>
    <w:rsid w:val="04AD1BD1"/>
    <w:rsid w:val="04C44E77"/>
    <w:rsid w:val="04ED2F17"/>
    <w:rsid w:val="04F44F52"/>
    <w:rsid w:val="050C5CEB"/>
    <w:rsid w:val="050E4233"/>
    <w:rsid w:val="053122D0"/>
    <w:rsid w:val="055051F3"/>
    <w:rsid w:val="05903656"/>
    <w:rsid w:val="05B72A07"/>
    <w:rsid w:val="06337A87"/>
    <w:rsid w:val="067200A1"/>
    <w:rsid w:val="06723865"/>
    <w:rsid w:val="068A088D"/>
    <w:rsid w:val="06955288"/>
    <w:rsid w:val="06AB1EDD"/>
    <w:rsid w:val="06C83D54"/>
    <w:rsid w:val="06D066F6"/>
    <w:rsid w:val="06F56240"/>
    <w:rsid w:val="070B2565"/>
    <w:rsid w:val="070F4D5F"/>
    <w:rsid w:val="0773236F"/>
    <w:rsid w:val="07832BA1"/>
    <w:rsid w:val="07853FF2"/>
    <w:rsid w:val="0798023B"/>
    <w:rsid w:val="07B33FE5"/>
    <w:rsid w:val="07CB658A"/>
    <w:rsid w:val="07D77F45"/>
    <w:rsid w:val="082C4D37"/>
    <w:rsid w:val="08506FFB"/>
    <w:rsid w:val="0863224C"/>
    <w:rsid w:val="086329D2"/>
    <w:rsid w:val="089F4799"/>
    <w:rsid w:val="08F1576A"/>
    <w:rsid w:val="091D1F08"/>
    <w:rsid w:val="0941653B"/>
    <w:rsid w:val="09512FC9"/>
    <w:rsid w:val="095E40B7"/>
    <w:rsid w:val="09730AC2"/>
    <w:rsid w:val="098175AE"/>
    <w:rsid w:val="09890F77"/>
    <w:rsid w:val="09B84C5E"/>
    <w:rsid w:val="09C10B8E"/>
    <w:rsid w:val="09D32E41"/>
    <w:rsid w:val="0A310FDA"/>
    <w:rsid w:val="0AA43EF4"/>
    <w:rsid w:val="0ABB08A3"/>
    <w:rsid w:val="0AF83246"/>
    <w:rsid w:val="0B092A20"/>
    <w:rsid w:val="0B226D17"/>
    <w:rsid w:val="0B332F69"/>
    <w:rsid w:val="0B9B3F01"/>
    <w:rsid w:val="0BC6590F"/>
    <w:rsid w:val="0C201306"/>
    <w:rsid w:val="0C2E6B18"/>
    <w:rsid w:val="0C492254"/>
    <w:rsid w:val="0C5E17F2"/>
    <w:rsid w:val="0C654FCB"/>
    <w:rsid w:val="0C714972"/>
    <w:rsid w:val="0C9C64B3"/>
    <w:rsid w:val="0CA64B14"/>
    <w:rsid w:val="0CBB1B3F"/>
    <w:rsid w:val="0CCF5D53"/>
    <w:rsid w:val="0CD21ED4"/>
    <w:rsid w:val="0CF062DA"/>
    <w:rsid w:val="0D40656F"/>
    <w:rsid w:val="0D410C77"/>
    <w:rsid w:val="0D583071"/>
    <w:rsid w:val="0D7116ED"/>
    <w:rsid w:val="0D8256A8"/>
    <w:rsid w:val="0DB2629C"/>
    <w:rsid w:val="0DBB1E39"/>
    <w:rsid w:val="0E1A7B5F"/>
    <w:rsid w:val="0E460DCC"/>
    <w:rsid w:val="0E5D4EFA"/>
    <w:rsid w:val="0F0853AB"/>
    <w:rsid w:val="0F1F7FAA"/>
    <w:rsid w:val="0F5E01F9"/>
    <w:rsid w:val="0F7C3DCB"/>
    <w:rsid w:val="0FCA2856"/>
    <w:rsid w:val="10046849"/>
    <w:rsid w:val="1025013C"/>
    <w:rsid w:val="104F0D37"/>
    <w:rsid w:val="105F7846"/>
    <w:rsid w:val="108431B6"/>
    <w:rsid w:val="10AE0AD5"/>
    <w:rsid w:val="10B07591"/>
    <w:rsid w:val="10D1545A"/>
    <w:rsid w:val="10D932B0"/>
    <w:rsid w:val="10E01743"/>
    <w:rsid w:val="10F20DB8"/>
    <w:rsid w:val="10F746C7"/>
    <w:rsid w:val="110F6AF2"/>
    <w:rsid w:val="1134136B"/>
    <w:rsid w:val="113646D0"/>
    <w:rsid w:val="114C3E15"/>
    <w:rsid w:val="117620BD"/>
    <w:rsid w:val="119B1980"/>
    <w:rsid w:val="11A11D86"/>
    <w:rsid w:val="11BA2E9B"/>
    <w:rsid w:val="11BF73A6"/>
    <w:rsid w:val="11C100E3"/>
    <w:rsid w:val="11C449B6"/>
    <w:rsid w:val="120155EA"/>
    <w:rsid w:val="12065C2C"/>
    <w:rsid w:val="122A6587"/>
    <w:rsid w:val="125434CB"/>
    <w:rsid w:val="12547960"/>
    <w:rsid w:val="128A5C1F"/>
    <w:rsid w:val="12A957B3"/>
    <w:rsid w:val="12BF20C4"/>
    <w:rsid w:val="12C07EA3"/>
    <w:rsid w:val="12DE631E"/>
    <w:rsid w:val="12E03C7B"/>
    <w:rsid w:val="12F7579B"/>
    <w:rsid w:val="13143C4F"/>
    <w:rsid w:val="13230AB8"/>
    <w:rsid w:val="132B55CA"/>
    <w:rsid w:val="13604A2B"/>
    <w:rsid w:val="137D1840"/>
    <w:rsid w:val="14123C2A"/>
    <w:rsid w:val="14296984"/>
    <w:rsid w:val="145244A3"/>
    <w:rsid w:val="14652C33"/>
    <w:rsid w:val="146F40A5"/>
    <w:rsid w:val="14AB1344"/>
    <w:rsid w:val="1509588B"/>
    <w:rsid w:val="150A0CC6"/>
    <w:rsid w:val="150C3908"/>
    <w:rsid w:val="15467D37"/>
    <w:rsid w:val="154F136D"/>
    <w:rsid w:val="15720F1A"/>
    <w:rsid w:val="15A65BDE"/>
    <w:rsid w:val="16253F7C"/>
    <w:rsid w:val="166170BF"/>
    <w:rsid w:val="16623626"/>
    <w:rsid w:val="16976A78"/>
    <w:rsid w:val="16BF7FD2"/>
    <w:rsid w:val="17136EBE"/>
    <w:rsid w:val="1732013F"/>
    <w:rsid w:val="174332CA"/>
    <w:rsid w:val="17710C68"/>
    <w:rsid w:val="17935ADC"/>
    <w:rsid w:val="17D13A8A"/>
    <w:rsid w:val="17D35071"/>
    <w:rsid w:val="17D86937"/>
    <w:rsid w:val="17E93564"/>
    <w:rsid w:val="17FA746E"/>
    <w:rsid w:val="182D66FF"/>
    <w:rsid w:val="183A54FD"/>
    <w:rsid w:val="18482E3D"/>
    <w:rsid w:val="1850547D"/>
    <w:rsid w:val="18581E15"/>
    <w:rsid w:val="186A3147"/>
    <w:rsid w:val="189D359A"/>
    <w:rsid w:val="18B502DF"/>
    <w:rsid w:val="18BE0EC7"/>
    <w:rsid w:val="18CC3E39"/>
    <w:rsid w:val="18CD2AB7"/>
    <w:rsid w:val="19170C32"/>
    <w:rsid w:val="191F2535"/>
    <w:rsid w:val="197975A6"/>
    <w:rsid w:val="198F3BAA"/>
    <w:rsid w:val="19904552"/>
    <w:rsid w:val="199724DC"/>
    <w:rsid w:val="19A614B8"/>
    <w:rsid w:val="19AF356D"/>
    <w:rsid w:val="1A06712A"/>
    <w:rsid w:val="1A330456"/>
    <w:rsid w:val="1A4F5A0F"/>
    <w:rsid w:val="1A553486"/>
    <w:rsid w:val="1A9C424D"/>
    <w:rsid w:val="1A9F47EB"/>
    <w:rsid w:val="1AC504AA"/>
    <w:rsid w:val="1AC714F1"/>
    <w:rsid w:val="1AE87011"/>
    <w:rsid w:val="1AEC30F6"/>
    <w:rsid w:val="1B02302D"/>
    <w:rsid w:val="1B2C3D62"/>
    <w:rsid w:val="1B300E3A"/>
    <w:rsid w:val="1B3C5CF6"/>
    <w:rsid w:val="1B4A1EFB"/>
    <w:rsid w:val="1B8A408D"/>
    <w:rsid w:val="1BC610C0"/>
    <w:rsid w:val="1BD45D7F"/>
    <w:rsid w:val="1BE40B16"/>
    <w:rsid w:val="1C3343A5"/>
    <w:rsid w:val="1C454471"/>
    <w:rsid w:val="1C813142"/>
    <w:rsid w:val="1C9411E8"/>
    <w:rsid w:val="1CA13430"/>
    <w:rsid w:val="1CA3357F"/>
    <w:rsid w:val="1CC03A12"/>
    <w:rsid w:val="1D1F30E6"/>
    <w:rsid w:val="1D2C3DCB"/>
    <w:rsid w:val="1D5E4B4D"/>
    <w:rsid w:val="1D85674B"/>
    <w:rsid w:val="1D92281F"/>
    <w:rsid w:val="1DC36B43"/>
    <w:rsid w:val="1DE30E53"/>
    <w:rsid w:val="1DEA26C9"/>
    <w:rsid w:val="1DFB6CA8"/>
    <w:rsid w:val="1E295F39"/>
    <w:rsid w:val="1E3875B4"/>
    <w:rsid w:val="1E3B2E59"/>
    <w:rsid w:val="1E971434"/>
    <w:rsid w:val="1EB55657"/>
    <w:rsid w:val="1EC25843"/>
    <w:rsid w:val="1EF26F31"/>
    <w:rsid w:val="1F024CF0"/>
    <w:rsid w:val="1F3A0DF5"/>
    <w:rsid w:val="1F3E7BA5"/>
    <w:rsid w:val="1F63536C"/>
    <w:rsid w:val="1FCF199E"/>
    <w:rsid w:val="1FDB355A"/>
    <w:rsid w:val="206052EB"/>
    <w:rsid w:val="2079293B"/>
    <w:rsid w:val="208A041F"/>
    <w:rsid w:val="20A93CF0"/>
    <w:rsid w:val="20B1759E"/>
    <w:rsid w:val="20B95E0B"/>
    <w:rsid w:val="20C9731A"/>
    <w:rsid w:val="20D84D16"/>
    <w:rsid w:val="20E63E66"/>
    <w:rsid w:val="20FB5B06"/>
    <w:rsid w:val="20FE5145"/>
    <w:rsid w:val="20FE744A"/>
    <w:rsid w:val="21283337"/>
    <w:rsid w:val="21336DC5"/>
    <w:rsid w:val="2187601D"/>
    <w:rsid w:val="21947BAB"/>
    <w:rsid w:val="21A315AE"/>
    <w:rsid w:val="21A536BC"/>
    <w:rsid w:val="21E07116"/>
    <w:rsid w:val="21E6480C"/>
    <w:rsid w:val="220A5895"/>
    <w:rsid w:val="226C5CDE"/>
    <w:rsid w:val="22CC5DFA"/>
    <w:rsid w:val="22E83DA8"/>
    <w:rsid w:val="2329565F"/>
    <w:rsid w:val="23347BE7"/>
    <w:rsid w:val="236553F8"/>
    <w:rsid w:val="238642D3"/>
    <w:rsid w:val="23A264A3"/>
    <w:rsid w:val="23B97CFA"/>
    <w:rsid w:val="23D51086"/>
    <w:rsid w:val="23D923B3"/>
    <w:rsid w:val="24082DE2"/>
    <w:rsid w:val="240E783E"/>
    <w:rsid w:val="241D40F7"/>
    <w:rsid w:val="24313505"/>
    <w:rsid w:val="244B1B89"/>
    <w:rsid w:val="24537CA2"/>
    <w:rsid w:val="24B04DB0"/>
    <w:rsid w:val="24B72417"/>
    <w:rsid w:val="24DE3325"/>
    <w:rsid w:val="24FF2E53"/>
    <w:rsid w:val="25253091"/>
    <w:rsid w:val="253D33B8"/>
    <w:rsid w:val="254565D4"/>
    <w:rsid w:val="254F5227"/>
    <w:rsid w:val="256C785E"/>
    <w:rsid w:val="258168D4"/>
    <w:rsid w:val="258A2459"/>
    <w:rsid w:val="25A3422E"/>
    <w:rsid w:val="25FF3575"/>
    <w:rsid w:val="261158EC"/>
    <w:rsid w:val="2679643D"/>
    <w:rsid w:val="269F25F8"/>
    <w:rsid w:val="26CB6B97"/>
    <w:rsid w:val="26E4759F"/>
    <w:rsid w:val="26FF7527"/>
    <w:rsid w:val="2702798F"/>
    <w:rsid w:val="270858B9"/>
    <w:rsid w:val="270C0856"/>
    <w:rsid w:val="27E50D7B"/>
    <w:rsid w:val="27EC2D5C"/>
    <w:rsid w:val="284302CA"/>
    <w:rsid w:val="28514C08"/>
    <w:rsid w:val="28750179"/>
    <w:rsid w:val="28816600"/>
    <w:rsid w:val="28CD1096"/>
    <w:rsid w:val="28D14C3B"/>
    <w:rsid w:val="2972066D"/>
    <w:rsid w:val="298E0E4D"/>
    <w:rsid w:val="29A64132"/>
    <w:rsid w:val="29F413A1"/>
    <w:rsid w:val="29F42574"/>
    <w:rsid w:val="2A0D16B0"/>
    <w:rsid w:val="2A19614D"/>
    <w:rsid w:val="2A331DAD"/>
    <w:rsid w:val="2A660668"/>
    <w:rsid w:val="2A6A6A0E"/>
    <w:rsid w:val="2A952904"/>
    <w:rsid w:val="2AA92388"/>
    <w:rsid w:val="2ABD0727"/>
    <w:rsid w:val="2B567EA6"/>
    <w:rsid w:val="2B7759E6"/>
    <w:rsid w:val="2B7A6372"/>
    <w:rsid w:val="2B883191"/>
    <w:rsid w:val="2B966A97"/>
    <w:rsid w:val="2C046306"/>
    <w:rsid w:val="2C802E46"/>
    <w:rsid w:val="2C8F3869"/>
    <w:rsid w:val="2C9103E2"/>
    <w:rsid w:val="2CA97459"/>
    <w:rsid w:val="2D0E6608"/>
    <w:rsid w:val="2D2D4E72"/>
    <w:rsid w:val="2D355CD5"/>
    <w:rsid w:val="2D670A59"/>
    <w:rsid w:val="2D7628FE"/>
    <w:rsid w:val="2D7F0EA3"/>
    <w:rsid w:val="2D9214E0"/>
    <w:rsid w:val="2DA17561"/>
    <w:rsid w:val="2E136171"/>
    <w:rsid w:val="2E176FC8"/>
    <w:rsid w:val="2E833928"/>
    <w:rsid w:val="2E8F637B"/>
    <w:rsid w:val="2EBD65E6"/>
    <w:rsid w:val="2EDD162D"/>
    <w:rsid w:val="2EEF2C8F"/>
    <w:rsid w:val="2EF963CD"/>
    <w:rsid w:val="2F032695"/>
    <w:rsid w:val="2F296999"/>
    <w:rsid w:val="2F982F1C"/>
    <w:rsid w:val="2FC67D67"/>
    <w:rsid w:val="2FED7C16"/>
    <w:rsid w:val="300D46D6"/>
    <w:rsid w:val="304D1338"/>
    <w:rsid w:val="304F0124"/>
    <w:rsid w:val="305C35BB"/>
    <w:rsid w:val="305F5E2D"/>
    <w:rsid w:val="30974EA5"/>
    <w:rsid w:val="30EE4342"/>
    <w:rsid w:val="314D7BF8"/>
    <w:rsid w:val="31694E12"/>
    <w:rsid w:val="319C765A"/>
    <w:rsid w:val="31C74092"/>
    <w:rsid w:val="31E87F07"/>
    <w:rsid w:val="31F6017D"/>
    <w:rsid w:val="323F45A2"/>
    <w:rsid w:val="32430FFB"/>
    <w:rsid w:val="32A835B7"/>
    <w:rsid w:val="331D0E28"/>
    <w:rsid w:val="332267A3"/>
    <w:rsid w:val="336153C3"/>
    <w:rsid w:val="336B0809"/>
    <w:rsid w:val="3392223A"/>
    <w:rsid w:val="33B126B3"/>
    <w:rsid w:val="33BB75D8"/>
    <w:rsid w:val="33C1727E"/>
    <w:rsid w:val="33E51880"/>
    <w:rsid w:val="340E6862"/>
    <w:rsid w:val="34245624"/>
    <w:rsid w:val="346B298C"/>
    <w:rsid w:val="34883F28"/>
    <w:rsid w:val="34A8127D"/>
    <w:rsid w:val="34C7526C"/>
    <w:rsid w:val="34CA7A07"/>
    <w:rsid w:val="34DB4019"/>
    <w:rsid w:val="34DD2410"/>
    <w:rsid w:val="35262C3A"/>
    <w:rsid w:val="35330A2E"/>
    <w:rsid w:val="354118F3"/>
    <w:rsid w:val="35447798"/>
    <w:rsid w:val="355E5FB8"/>
    <w:rsid w:val="3586109B"/>
    <w:rsid w:val="35AD335B"/>
    <w:rsid w:val="35C92FA9"/>
    <w:rsid w:val="35CA338A"/>
    <w:rsid w:val="35D57138"/>
    <w:rsid w:val="35F036F8"/>
    <w:rsid w:val="35F7741B"/>
    <w:rsid w:val="35F9034E"/>
    <w:rsid w:val="36095AC6"/>
    <w:rsid w:val="36417E20"/>
    <w:rsid w:val="364A1A5A"/>
    <w:rsid w:val="368F1DD0"/>
    <w:rsid w:val="36B420F0"/>
    <w:rsid w:val="36BD137C"/>
    <w:rsid w:val="36DD577B"/>
    <w:rsid w:val="36F32FEF"/>
    <w:rsid w:val="36F95D83"/>
    <w:rsid w:val="372B740E"/>
    <w:rsid w:val="37332976"/>
    <w:rsid w:val="37386830"/>
    <w:rsid w:val="37494288"/>
    <w:rsid w:val="374962FC"/>
    <w:rsid w:val="374C1392"/>
    <w:rsid w:val="37515CAB"/>
    <w:rsid w:val="375F50D6"/>
    <w:rsid w:val="37674D18"/>
    <w:rsid w:val="37E42938"/>
    <w:rsid w:val="382471D8"/>
    <w:rsid w:val="388619C8"/>
    <w:rsid w:val="388A2724"/>
    <w:rsid w:val="389E342F"/>
    <w:rsid w:val="391D4D4F"/>
    <w:rsid w:val="391F0198"/>
    <w:rsid w:val="392A6B21"/>
    <w:rsid w:val="3934169D"/>
    <w:rsid w:val="397519F1"/>
    <w:rsid w:val="39876B07"/>
    <w:rsid w:val="3991089E"/>
    <w:rsid w:val="39EA7D20"/>
    <w:rsid w:val="39F230AE"/>
    <w:rsid w:val="3A2674FF"/>
    <w:rsid w:val="3A3A0482"/>
    <w:rsid w:val="3A552DB1"/>
    <w:rsid w:val="3A5E08C6"/>
    <w:rsid w:val="3A6A044C"/>
    <w:rsid w:val="3ABE5312"/>
    <w:rsid w:val="3AE5468D"/>
    <w:rsid w:val="3B041BC7"/>
    <w:rsid w:val="3B2D375C"/>
    <w:rsid w:val="3B7E28A9"/>
    <w:rsid w:val="3B84690C"/>
    <w:rsid w:val="3BAE7642"/>
    <w:rsid w:val="3BC74FDF"/>
    <w:rsid w:val="3BD91954"/>
    <w:rsid w:val="3BED2B58"/>
    <w:rsid w:val="3BFC1754"/>
    <w:rsid w:val="3C940BED"/>
    <w:rsid w:val="3CB43353"/>
    <w:rsid w:val="3CCF65F3"/>
    <w:rsid w:val="3D1D3D2A"/>
    <w:rsid w:val="3D274253"/>
    <w:rsid w:val="3D387842"/>
    <w:rsid w:val="3D3A3659"/>
    <w:rsid w:val="3D475CED"/>
    <w:rsid w:val="3D8C3453"/>
    <w:rsid w:val="3D9D7DD9"/>
    <w:rsid w:val="3DF3752D"/>
    <w:rsid w:val="3E0C2D77"/>
    <w:rsid w:val="3E36269E"/>
    <w:rsid w:val="3E5C671D"/>
    <w:rsid w:val="3E772273"/>
    <w:rsid w:val="3E7D18C3"/>
    <w:rsid w:val="3E8B09F4"/>
    <w:rsid w:val="3EB47508"/>
    <w:rsid w:val="3F0D4E6A"/>
    <w:rsid w:val="3F2420A0"/>
    <w:rsid w:val="3F484185"/>
    <w:rsid w:val="3F8C5D8F"/>
    <w:rsid w:val="3F915DDF"/>
    <w:rsid w:val="3F9E7819"/>
    <w:rsid w:val="3FA55549"/>
    <w:rsid w:val="3FC46CFF"/>
    <w:rsid w:val="3FC91D2C"/>
    <w:rsid w:val="3FE55926"/>
    <w:rsid w:val="40282516"/>
    <w:rsid w:val="403A6391"/>
    <w:rsid w:val="40474D39"/>
    <w:rsid w:val="40545C87"/>
    <w:rsid w:val="407E5CAF"/>
    <w:rsid w:val="409B387A"/>
    <w:rsid w:val="40EE65D6"/>
    <w:rsid w:val="40FA374E"/>
    <w:rsid w:val="40FE4B88"/>
    <w:rsid w:val="410F6C78"/>
    <w:rsid w:val="411C75E7"/>
    <w:rsid w:val="412B36E9"/>
    <w:rsid w:val="415154E2"/>
    <w:rsid w:val="41624024"/>
    <w:rsid w:val="41760AA5"/>
    <w:rsid w:val="41B16900"/>
    <w:rsid w:val="41CC4E5D"/>
    <w:rsid w:val="41EE1C02"/>
    <w:rsid w:val="423170C2"/>
    <w:rsid w:val="42607140"/>
    <w:rsid w:val="42714011"/>
    <w:rsid w:val="428447B0"/>
    <w:rsid w:val="42A05195"/>
    <w:rsid w:val="42A1121C"/>
    <w:rsid w:val="42A931D5"/>
    <w:rsid w:val="42DE5F85"/>
    <w:rsid w:val="42E2767A"/>
    <w:rsid w:val="434352D5"/>
    <w:rsid w:val="435A7F52"/>
    <w:rsid w:val="43A35D9D"/>
    <w:rsid w:val="43A476D0"/>
    <w:rsid w:val="44335DEB"/>
    <w:rsid w:val="445175A7"/>
    <w:rsid w:val="446D4091"/>
    <w:rsid w:val="45D244ED"/>
    <w:rsid w:val="45E05789"/>
    <w:rsid w:val="45EF3DEE"/>
    <w:rsid w:val="45F2680F"/>
    <w:rsid w:val="464D317F"/>
    <w:rsid w:val="467D55CB"/>
    <w:rsid w:val="46A4669E"/>
    <w:rsid w:val="46F16D86"/>
    <w:rsid w:val="47121270"/>
    <w:rsid w:val="471C2EC3"/>
    <w:rsid w:val="476E1996"/>
    <w:rsid w:val="479F0F41"/>
    <w:rsid w:val="480B1106"/>
    <w:rsid w:val="482254E2"/>
    <w:rsid w:val="484E1AC4"/>
    <w:rsid w:val="48541414"/>
    <w:rsid w:val="48E1714C"/>
    <w:rsid w:val="49706721"/>
    <w:rsid w:val="49913F56"/>
    <w:rsid w:val="4AAE43DF"/>
    <w:rsid w:val="4B055DEA"/>
    <w:rsid w:val="4B061819"/>
    <w:rsid w:val="4B291FAD"/>
    <w:rsid w:val="4B34271B"/>
    <w:rsid w:val="4B4B5EAD"/>
    <w:rsid w:val="4B571947"/>
    <w:rsid w:val="4B595731"/>
    <w:rsid w:val="4B8819F0"/>
    <w:rsid w:val="4B9A2872"/>
    <w:rsid w:val="4BA601D9"/>
    <w:rsid w:val="4BB02E05"/>
    <w:rsid w:val="4BE156B5"/>
    <w:rsid w:val="4BEB49FB"/>
    <w:rsid w:val="4BF6672E"/>
    <w:rsid w:val="4C3B4DC5"/>
    <w:rsid w:val="4C5378A6"/>
    <w:rsid w:val="4CB52948"/>
    <w:rsid w:val="4D027E3D"/>
    <w:rsid w:val="4D14727D"/>
    <w:rsid w:val="4D2E7ACC"/>
    <w:rsid w:val="4D3D2042"/>
    <w:rsid w:val="4D7C62C4"/>
    <w:rsid w:val="4D9C6592"/>
    <w:rsid w:val="4DC87E42"/>
    <w:rsid w:val="4DCB03CA"/>
    <w:rsid w:val="4DDB4DA4"/>
    <w:rsid w:val="4DE754BB"/>
    <w:rsid w:val="4DF8011D"/>
    <w:rsid w:val="4E235B10"/>
    <w:rsid w:val="4E255D2C"/>
    <w:rsid w:val="4E500DAD"/>
    <w:rsid w:val="4E726A98"/>
    <w:rsid w:val="4E876D2E"/>
    <w:rsid w:val="4EAB4500"/>
    <w:rsid w:val="4EAF47F1"/>
    <w:rsid w:val="4F22505D"/>
    <w:rsid w:val="4F682BA7"/>
    <w:rsid w:val="4FCA3333"/>
    <w:rsid w:val="4FE258BE"/>
    <w:rsid w:val="4FFB36B7"/>
    <w:rsid w:val="4FFC2ABD"/>
    <w:rsid w:val="5041313C"/>
    <w:rsid w:val="504F2A30"/>
    <w:rsid w:val="506D02DC"/>
    <w:rsid w:val="507A449F"/>
    <w:rsid w:val="50B42B73"/>
    <w:rsid w:val="50C328D9"/>
    <w:rsid w:val="50FB36C9"/>
    <w:rsid w:val="51231E30"/>
    <w:rsid w:val="512C25BD"/>
    <w:rsid w:val="51710DB4"/>
    <w:rsid w:val="51AC6F62"/>
    <w:rsid w:val="51D526C0"/>
    <w:rsid w:val="51D57A6A"/>
    <w:rsid w:val="51FC4FF6"/>
    <w:rsid w:val="522A20A6"/>
    <w:rsid w:val="525F5C15"/>
    <w:rsid w:val="527402A2"/>
    <w:rsid w:val="52A0174F"/>
    <w:rsid w:val="52BF66E6"/>
    <w:rsid w:val="52C07AD2"/>
    <w:rsid w:val="52CB656F"/>
    <w:rsid w:val="52DC4EDD"/>
    <w:rsid w:val="53080FC6"/>
    <w:rsid w:val="53351557"/>
    <w:rsid w:val="534D55F5"/>
    <w:rsid w:val="53901E9A"/>
    <w:rsid w:val="539A4E6F"/>
    <w:rsid w:val="541D2F13"/>
    <w:rsid w:val="54464BBC"/>
    <w:rsid w:val="545C2EE9"/>
    <w:rsid w:val="54927B75"/>
    <w:rsid w:val="54D84738"/>
    <w:rsid w:val="55565F2B"/>
    <w:rsid w:val="555E1B24"/>
    <w:rsid w:val="555F281F"/>
    <w:rsid w:val="556E620B"/>
    <w:rsid w:val="55746AE5"/>
    <w:rsid w:val="55797D86"/>
    <w:rsid w:val="55BB2E37"/>
    <w:rsid w:val="565F14EE"/>
    <w:rsid w:val="56F71491"/>
    <w:rsid w:val="570D6EF5"/>
    <w:rsid w:val="57147ABD"/>
    <w:rsid w:val="57880124"/>
    <w:rsid w:val="579C690E"/>
    <w:rsid w:val="57D80D43"/>
    <w:rsid w:val="58014CEF"/>
    <w:rsid w:val="589139F6"/>
    <w:rsid w:val="59081E8F"/>
    <w:rsid w:val="591250FF"/>
    <w:rsid w:val="593A46A6"/>
    <w:rsid w:val="59854D6E"/>
    <w:rsid w:val="59A72B67"/>
    <w:rsid w:val="59D137D6"/>
    <w:rsid w:val="59D6612D"/>
    <w:rsid w:val="5A132EDD"/>
    <w:rsid w:val="5A9E542E"/>
    <w:rsid w:val="5AC97A40"/>
    <w:rsid w:val="5ADC2EAC"/>
    <w:rsid w:val="5ADE798F"/>
    <w:rsid w:val="5AE03627"/>
    <w:rsid w:val="5AFA22EF"/>
    <w:rsid w:val="5B0B44FC"/>
    <w:rsid w:val="5B3E64BE"/>
    <w:rsid w:val="5B654DF2"/>
    <w:rsid w:val="5BA47316"/>
    <w:rsid w:val="5C5E5906"/>
    <w:rsid w:val="5C714ADB"/>
    <w:rsid w:val="5C7C430D"/>
    <w:rsid w:val="5CAE2D6C"/>
    <w:rsid w:val="5CF64412"/>
    <w:rsid w:val="5D5044C5"/>
    <w:rsid w:val="5D606CF8"/>
    <w:rsid w:val="5D6A3EFC"/>
    <w:rsid w:val="5DB20425"/>
    <w:rsid w:val="5DBF5043"/>
    <w:rsid w:val="5DD13F99"/>
    <w:rsid w:val="5E2A6034"/>
    <w:rsid w:val="5E3E6996"/>
    <w:rsid w:val="5E474642"/>
    <w:rsid w:val="5E556C26"/>
    <w:rsid w:val="5E5F1420"/>
    <w:rsid w:val="5E764628"/>
    <w:rsid w:val="5EE43C8B"/>
    <w:rsid w:val="5EEF08B6"/>
    <w:rsid w:val="5F597808"/>
    <w:rsid w:val="5F5C5326"/>
    <w:rsid w:val="5F5D1995"/>
    <w:rsid w:val="5F6819E2"/>
    <w:rsid w:val="5F945E5D"/>
    <w:rsid w:val="5FE5531C"/>
    <w:rsid w:val="604A426A"/>
    <w:rsid w:val="605738FC"/>
    <w:rsid w:val="60923A3E"/>
    <w:rsid w:val="60B06CDD"/>
    <w:rsid w:val="60F872D1"/>
    <w:rsid w:val="61156BC5"/>
    <w:rsid w:val="61265095"/>
    <w:rsid w:val="615A6480"/>
    <w:rsid w:val="61A222DE"/>
    <w:rsid w:val="61A84276"/>
    <w:rsid w:val="61D1615A"/>
    <w:rsid w:val="61F415C1"/>
    <w:rsid w:val="61F702C1"/>
    <w:rsid w:val="62221E19"/>
    <w:rsid w:val="625B18C5"/>
    <w:rsid w:val="626F711E"/>
    <w:rsid w:val="628C0E54"/>
    <w:rsid w:val="629B1C54"/>
    <w:rsid w:val="62AC11AF"/>
    <w:rsid w:val="62EC4C13"/>
    <w:rsid w:val="62F86F8D"/>
    <w:rsid w:val="634035CD"/>
    <w:rsid w:val="63444D36"/>
    <w:rsid w:val="63610430"/>
    <w:rsid w:val="63624F16"/>
    <w:rsid w:val="636B3D8A"/>
    <w:rsid w:val="63827F32"/>
    <w:rsid w:val="63BA4B98"/>
    <w:rsid w:val="63FF0976"/>
    <w:rsid w:val="64236413"/>
    <w:rsid w:val="6424735F"/>
    <w:rsid w:val="642910AB"/>
    <w:rsid w:val="643B2DBE"/>
    <w:rsid w:val="644D2E33"/>
    <w:rsid w:val="64565F46"/>
    <w:rsid w:val="648E281E"/>
    <w:rsid w:val="649F7777"/>
    <w:rsid w:val="64D540DD"/>
    <w:rsid w:val="651920CD"/>
    <w:rsid w:val="65233E90"/>
    <w:rsid w:val="65257F82"/>
    <w:rsid w:val="652F179F"/>
    <w:rsid w:val="654F629E"/>
    <w:rsid w:val="656541AE"/>
    <w:rsid w:val="6577481E"/>
    <w:rsid w:val="65A05841"/>
    <w:rsid w:val="65CF3C36"/>
    <w:rsid w:val="661C580F"/>
    <w:rsid w:val="663403FA"/>
    <w:rsid w:val="664A412A"/>
    <w:rsid w:val="66575F5A"/>
    <w:rsid w:val="665B6338"/>
    <w:rsid w:val="6667335E"/>
    <w:rsid w:val="668F5FE1"/>
    <w:rsid w:val="669B2BD8"/>
    <w:rsid w:val="66AB6A9E"/>
    <w:rsid w:val="66C35C8B"/>
    <w:rsid w:val="66CE0410"/>
    <w:rsid w:val="66E00A78"/>
    <w:rsid w:val="675E5587"/>
    <w:rsid w:val="67602FBE"/>
    <w:rsid w:val="67943031"/>
    <w:rsid w:val="681D1BAA"/>
    <w:rsid w:val="68242ED6"/>
    <w:rsid w:val="682D0E11"/>
    <w:rsid w:val="683323A7"/>
    <w:rsid w:val="6838772E"/>
    <w:rsid w:val="687A063E"/>
    <w:rsid w:val="68B3273C"/>
    <w:rsid w:val="68B73071"/>
    <w:rsid w:val="69416106"/>
    <w:rsid w:val="69547558"/>
    <w:rsid w:val="696B3235"/>
    <w:rsid w:val="69C430DE"/>
    <w:rsid w:val="69E75EFB"/>
    <w:rsid w:val="6A0039ED"/>
    <w:rsid w:val="6A055A0F"/>
    <w:rsid w:val="6A0B4DA2"/>
    <w:rsid w:val="6A143694"/>
    <w:rsid w:val="6A1A02B8"/>
    <w:rsid w:val="6A1F142A"/>
    <w:rsid w:val="6A7309D9"/>
    <w:rsid w:val="6A781771"/>
    <w:rsid w:val="6A7A019A"/>
    <w:rsid w:val="6A83679D"/>
    <w:rsid w:val="6AF24D91"/>
    <w:rsid w:val="6B1721F5"/>
    <w:rsid w:val="6B261E64"/>
    <w:rsid w:val="6B363D1E"/>
    <w:rsid w:val="6B9C2E4F"/>
    <w:rsid w:val="6BA77929"/>
    <w:rsid w:val="6BD21306"/>
    <w:rsid w:val="6C011003"/>
    <w:rsid w:val="6C012A6B"/>
    <w:rsid w:val="6C870873"/>
    <w:rsid w:val="6C89202F"/>
    <w:rsid w:val="6CB77D0C"/>
    <w:rsid w:val="6CD372F2"/>
    <w:rsid w:val="6CE24BC7"/>
    <w:rsid w:val="6CEC6A7E"/>
    <w:rsid w:val="6D061D42"/>
    <w:rsid w:val="6D5D4F5B"/>
    <w:rsid w:val="6D8211E9"/>
    <w:rsid w:val="6DA440C1"/>
    <w:rsid w:val="6DA45BC5"/>
    <w:rsid w:val="6DC04CD2"/>
    <w:rsid w:val="6DC216F4"/>
    <w:rsid w:val="6DC26A32"/>
    <w:rsid w:val="6E064D3D"/>
    <w:rsid w:val="6E09429D"/>
    <w:rsid w:val="6E3F71CE"/>
    <w:rsid w:val="6E5612DC"/>
    <w:rsid w:val="6E5C0939"/>
    <w:rsid w:val="6E9D2B39"/>
    <w:rsid w:val="6E9F26AC"/>
    <w:rsid w:val="6F0119B9"/>
    <w:rsid w:val="6F026887"/>
    <w:rsid w:val="6F03428F"/>
    <w:rsid w:val="6F086FB9"/>
    <w:rsid w:val="6F2A2D4B"/>
    <w:rsid w:val="6F3239AE"/>
    <w:rsid w:val="6F571A35"/>
    <w:rsid w:val="6F7C38BE"/>
    <w:rsid w:val="6FBD2C35"/>
    <w:rsid w:val="6FD360C5"/>
    <w:rsid w:val="70535910"/>
    <w:rsid w:val="70645DE9"/>
    <w:rsid w:val="70725DB1"/>
    <w:rsid w:val="7073098E"/>
    <w:rsid w:val="70A771E4"/>
    <w:rsid w:val="70CF785C"/>
    <w:rsid w:val="70E4517B"/>
    <w:rsid w:val="71032582"/>
    <w:rsid w:val="71CA236E"/>
    <w:rsid w:val="71F11E2B"/>
    <w:rsid w:val="720535FB"/>
    <w:rsid w:val="725B5425"/>
    <w:rsid w:val="72620A4E"/>
    <w:rsid w:val="726227FC"/>
    <w:rsid w:val="7295497F"/>
    <w:rsid w:val="72AC4F50"/>
    <w:rsid w:val="72BD3ED6"/>
    <w:rsid w:val="72C53260"/>
    <w:rsid w:val="72C9287B"/>
    <w:rsid w:val="73214465"/>
    <w:rsid w:val="73266021"/>
    <w:rsid w:val="734B42E4"/>
    <w:rsid w:val="7384074B"/>
    <w:rsid w:val="73AE7650"/>
    <w:rsid w:val="73B85FDF"/>
    <w:rsid w:val="73C155E5"/>
    <w:rsid w:val="73C912F7"/>
    <w:rsid w:val="73F863E7"/>
    <w:rsid w:val="740708C4"/>
    <w:rsid w:val="740764DC"/>
    <w:rsid w:val="74606B9C"/>
    <w:rsid w:val="74C7766F"/>
    <w:rsid w:val="75087038"/>
    <w:rsid w:val="75794FEA"/>
    <w:rsid w:val="758078ED"/>
    <w:rsid w:val="75894543"/>
    <w:rsid w:val="75F40CBA"/>
    <w:rsid w:val="75F41B28"/>
    <w:rsid w:val="76054D66"/>
    <w:rsid w:val="7616425B"/>
    <w:rsid w:val="762A44F2"/>
    <w:rsid w:val="762C55FB"/>
    <w:rsid w:val="767251C4"/>
    <w:rsid w:val="76A333E3"/>
    <w:rsid w:val="76A765B1"/>
    <w:rsid w:val="76C80E3D"/>
    <w:rsid w:val="76D410CD"/>
    <w:rsid w:val="76D46970"/>
    <w:rsid w:val="76F62E51"/>
    <w:rsid w:val="770D7109"/>
    <w:rsid w:val="770F1644"/>
    <w:rsid w:val="77111D53"/>
    <w:rsid w:val="771A67EA"/>
    <w:rsid w:val="775B1D47"/>
    <w:rsid w:val="779E42D6"/>
    <w:rsid w:val="77B06F30"/>
    <w:rsid w:val="77C04AB5"/>
    <w:rsid w:val="77E57F6C"/>
    <w:rsid w:val="77E722FD"/>
    <w:rsid w:val="78042500"/>
    <w:rsid w:val="78142F38"/>
    <w:rsid w:val="78372035"/>
    <w:rsid w:val="786B73B3"/>
    <w:rsid w:val="7872034C"/>
    <w:rsid w:val="78792D38"/>
    <w:rsid w:val="788466D8"/>
    <w:rsid w:val="78A1246F"/>
    <w:rsid w:val="78F7348E"/>
    <w:rsid w:val="79183C14"/>
    <w:rsid w:val="792D4EF4"/>
    <w:rsid w:val="79450A5E"/>
    <w:rsid w:val="794B033C"/>
    <w:rsid w:val="794C6C27"/>
    <w:rsid w:val="795F1120"/>
    <w:rsid w:val="799B231B"/>
    <w:rsid w:val="79CB343D"/>
    <w:rsid w:val="79DD7B9A"/>
    <w:rsid w:val="79EB30D7"/>
    <w:rsid w:val="79F9310E"/>
    <w:rsid w:val="79FC52E4"/>
    <w:rsid w:val="7A307895"/>
    <w:rsid w:val="7A6173FA"/>
    <w:rsid w:val="7A6B4218"/>
    <w:rsid w:val="7A861051"/>
    <w:rsid w:val="7A8B21A4"/>
    <w:rsid w:val="7AA43404"/>
    <w:rsid w:val="7AD04548"/>
    <w:rsid w:val="7AD771F9"/>
    <w:rsid w:val="7ADB75EF"/>
    <w:rsid w:val="7B097E4E"/>
    <w:rsid w:val="7B0E1F30"/>
    <w:rsid w:val="7B18405C"/>
    <w:rsid w:val="7B1C3CBF"/>
    <w:rsid w:val="7B3E7DFA"/>
    <w:rsid w:val="7B43337F"/>
    <w:rsid w:val="7B534161"/>
    <w:rsid w:val="7B75534E"/>
    <w:rsid w:val="7B7A6707"/>
    <w:rsid w:val="7B960D7E"/>
    <w:rsid w:val="7BEB1AB4"/>
    <w:rsid w:val="7BED4431"/>
    <w:rsid w:val="7BF803A1"/>
    <w:rsid w:val="7BFD37B1"/>
    <w:rsid w:val="7C2F1EF2"/>
    <w:rsid w:val="7C8842BC"/>
    <w:rsid w:val="7D1131C0"/>
    <w:rsid w:val="7D190786"/>
    <w:rsid w:val="7D514392"/>
    <w:rsid w:val="7D715FE9"/>
    <w:rsid w:val="7D95511D"/>
    <w:rsid w:val="7D9A6D34"/>
    <w:rsid w:val="7DAE0FEB"/>
    <w:rsid w:val="7DBF3B14"/>
    <w:rsid w:val="7DCB6BB3"/>
    <w:rsid w:val="7E3F39F1"/>
    <w:rsid w:val="7E453E18"/>
    <w:rsid w:val="7E8C4537"/>
    <w:rsid w:val="7EBE7234"/>
    <w:rsid w:val="7EC03750"/>
    <w:rsid w:val="7EF71189"/>
    <w:rsid w:val="7EFD24D1"/>
    <w:rsid w:val="7F0B4F92"/>
    <w:rsid w:val="7F354044"/>
    <w:rsid w:val="7F71790B"/>
    <w:rsid w:val="7F776699"/>
    <w:rsid w:val="7F894657"/>
    <w:rsid w:val="7F8D6886"/>
    <w:rsid w:val="7F8F0656"/>
    <w:rsid w:val="7FBD35F7"/>
    <w:rsid w:val="7FF43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0"/>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5"/>
    <w:next w:val="1"/>
    <w:qFormat/>
    <w:uiPriority w:val="0"/>
    <w:pPr>
      <w:numPr>
        <w:ilvl w:val="1"/>
      </w:numPr>
      <w:spacing w:before="260" w:after="260" w:line="416" w:lineRule="auto"/>
      <w:outlineLvl w:val="1"/>
    </w:pPr>
    <w:rPr>
      <w:rFonts w:ascii="Arial" w:hAnsi="Arial" w:eastAsia="黑体"/>
      <w:bCs/>
      <w:szCs w:val="32"/>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numPr>
        <w:ilvl w:val="4"/>
        <w:numId w:val="1"/>
      </w:numPr>
      <w:spacing w:before="280" w:after="290" w:line="376" w:lineRule="auto"/>
      <w:outlineLvl w:val="4"/>
    </w:pPr>
    <w:rPr>
      <w:b/>
      <w:bCs/>
      <w:sz w:val="28"/>
      <w:szCs w:val="28"/>
    </w:rPr>
  </w:style>
  <w:style w:type="paragraph" w:styleId="9">
    <w:name w:val="heading 6"/>
    <w:basedOn w:val="1"/>
    <w:next w:val="1"/>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customStyle="1" w:styleId="5">
    <w:name w:val="标题 55"/>
    <w:basedOn w:val="6"/>
    <w:qFormat/>
    <w:uiPriority w:val="0"/>
    <w:rPr>
      <w:rFonts w:ascii="方正黑体简体" w:eastAsia="方正黑体简体"/>
      <w:b w:val="0"/>
      <w:bCs w:val="0"/>
    </w:rPr>
  </w:style>
  <w:style w:type="paragraph" w:styleId="13">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annotation text"/>
    <w:basedOn w:val="1"/>
    <w:qFormat/>
    <w:uiPriority w:val="99"/>
    <w:pPr>
      <w:jc w:val="left"/>
    </w:pPr>
    <w:rPr>
      <w:szCs w:val="20"/>
    </w:rPr>
  </w:style>
  <w:style w:type="paragraph" w:styleId="15">
    <w:name w:val="toc 3"/>
    <w:basedOn w:val="1"/>
    <w:next w:val="1"/>
    <w:qFormat/>
    <w:uiPriority w:val="0"/>
    <w:pPr>
      <w:ind w:left="840" w:leftChars="400"/>
    </w:p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footnote text"/>
    <w:basedOn w:val="1"/>
    <w:qFormat/>
    <w:uiPriority w:val="0"/>
    <w:pPr>
      <w:snapToGrid w:val="0"/>
      <w:jc w:val="left"/>
    </w:pPr>
    <w:rPr>
      <w:sz w:val="18"/>
      <w:szCs w:val="18"/>
      <w:lang w:val="zh-CN"/>
    </w:rPr>
  </w:style>
  <w:style w:type="paragraph" w:styleId="20">
    <w:name w:val="toc 2"/>
    <w:basedOn w:val="1"/>
    <w:next w:val="1"/>
    <w:qFormat/>
    <w:uiPriority w:val="0"/>
    <w:pPr>
      <w:ind w:left="420" w:leftChars="200"/>
    </w:pPr>
  </w:style>
  <w:style w:type="paragraph" w:styleId="21">
    <w:name w:val="Normal (Web)"/>
    <w:basedOn w:val="1"/>
    <w:qFormat/>
    <w:uiPriority w:val="0"/>
    <w:pPr>
      <w:spacing w:beforeAutospacing="1" w:afterAutospacing="1"/>
      <w:jc w:val="left"/>
    </w:pPr>
    <w:rPr>
      <w:rFonts w:cs="Times New Roman"/>
      <w:kern w:val="0"/>
      <w:sz w:val="24"/>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000FF"/>
      <w:u w:val="single"/>
    </w:rPr>
  </w:style>
  <w:style w:type="character" w:styleId="27">
    <w:name w:val="annotation reference"/>
    <w:qFormat/>
    <w:uiPriority w:val="99"/>
    <w:rPr>
      <w:sz w:val="21"/>
      <w:szCs w:val="21"/>
    </w:rPr>
  </w:style>
  <w:style w:type="character" w:styleId="28">
    <w:name w:val="footnote reference"/>
    <w:qFormat/>
    <w:uiPriority w:val="0"/>
    <w:rPr>
      <w:vertAlign w:val="superscript"/>
    </w:rPr>
  </w:style>
  <w:style w:type="paragraph" w:customStyle="1" w:styleId="29">
    <w:name w:val="测试项"/>
    <w:basedOn w:val="1"/>
    <w:qFormat/>
    <w:uiPriority w:val="0"/>
    <w:pPr>
      <w:widowControl/>
      <w:numPr>
        <w:ilvl w:val="0"/>
        <w:numId w:val="2"/>
      </w:numPr>
      <w:overflowPunct w:val="0"/>
      <w:autoSpaceDE w:val="0"/>
      <w:autoSpaceDN w:val="0"/>
      <w:adjustRightInd w:val="0"/>
      <w:spacing w:line="360" w:lineRule="auto"/>
      <w:jc w:val="left"/>
      <w:textAlignment w:val="baseline"/>
    </w:pPr>
    <w:rPr>
      <w:rFonts w:cs="Times New Roman"/>
      <w:b/>
      <w:kern w:val="0"/>
      <w:szCs w:val="20"/>
    </w:rPr>
  </w:style>
  <w:style w:type="paragraph" w:customStyle="1" w:styleId="30">
    <w:name w:val="列出段落1"/>
    <w:basedOn w:val="1"/>
    <w:qFormat/>
    <w:uiPriority w:val="34"/>
    <w:pPr>
      <w:ind w:firstLine="420" w:firstLineChars="200"/>
    </w:pPr>
    <w:rPr>
      <w:szCs w:val="20"/>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Cs w:val="0"/>
      <w:szCs w:val="20"/>
    </w:rPr>
  </w:style>
  <w:style w:type="paragraph" w:customStyle="1" w:styleId="3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3">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styleId="34">
    <w:name w:val="List Paragraph"/>
    <w:basedOn w:val="1"/>
    <w:qFormat/>
    <w:uiPriority w:val="34"/>
    <w:pPr>
      <w:ind w:firstLine="420" w:firstLineChars="200"/>
    </w:pPr>
    <w:rPr>
      <w:szCs w:val="20"/>
    </w:rPr>
  </w:style>
  <w:style w:type="character" w:customStyle="1" w:styleId="35">
    <w:name w:val="font41"/>
    <w:basedOn w:val="24"/>
    <w:qFormat/>
    <w:uiPriority w:val="0"/>
    <w:rPr>
      <w:rFonts w:hint="eastAsia" w:ascii="宋体" w:hAnsi="宋体" w:eastAsia="宋体" w:cs="宋体"/>
      <w:color w:val="000000"/>
      <w:sz w:val="21"/>
      <w:szCs w:val="21"/>
      <w:u w:val="none"/>
    </w:rPr>
  </w:style>
  <w:style w:type="character" w:customStyle="1" w:styleId="36">
    <w:name w:val="font01"/>
    <w:basedOn w:val="24"/>
    <w:qFormat/>
    <w:uiPriority w:val="0"/>
    <w:rPr>
      <w:rFonts w:hint="eastAsia" w:ascii="宋体" w:hAnsi="宋体" w:eastAsia="宋体" w:cs="宋体"/>
      <w:color w:val="000000"/>
      <w:sz w:val="21"/>
      <w:szCs w:val="21"/>
      <w:u w:val="none"/>
    </w:rPr>
  </w:style>
  <w:style w:type="character" w:customStyle="1" w:styleId="37">
    <w:name w:val="font11"/>
    <w:basedOn w:val="24"/>
    <w:qFormat/>
    <w:uiPriority w:val="0"/>
    <w:rPr>
      <w:rFonts w:hint="eastAsia" w:ascii="仿宋" w:hAnsi="仿宋" w:eastAsia="仿宋" w:cs="仿宋"/>
      <w:color w:val="000000"/>
      <w:sz w:val="20"/>
      <w:szCs w:val="20"/>
      <w:u w:val="none"/>
    </w:rPr>
  </w:style>
  <w:style w:type="paragraph" w:customStyle="1" w:styleId="38">
    <w:name w:val="正文00"/>
    <w:basedOn w:val="1"/>
    <w:qFormat/>
    <w:uiPriority w:val="0"/>
    <w:pPr>
      <w:topLinePunct/>
      <w:spacing w:line="360" w:lineRule="auto"/>
      <w:ind w:firstLine="200" w:firstLineChars="200"/>
    </w:pPr>
    <w:rPr>
      <w:sz w:val="24"/>
      <w:szCs w:val="21"/>
    </w:rPr>
  </w:style>
  <w:style w:type="paragraph" w:customStyle="1" w:styleId="39">
    <w:name w:val="列出段落11"/>
    <w:basedOn w:val="1"/>
    <w:qFormat/>
    <w:uiPriority w:val="34"/>
    <w:pPr>
      <w:ind w:firstLine="420" w:firstLineChars="200"/>
    </w:pPr>
    <w:rPr>
      <w:szCs w:val="20"/>
    </w:rPr>
  </w:style>
  <w:style w:type="character" w:customStyle="1" w:styleId="40">
    <w:name w:val="font31"/>
    <w:basedOn w:val="24"/>
    <w:qFormat/>
    <w:uiPriority w:val="0"/>
    <w:rPr>
      <w:rFonts w:hint="eastAsia" w:ascii="宋体" w:hAnsi="宋体" w:eastAsia="宋体" w:cs="宋体"/>
      <w:color w:val="000000"/>
      <w:sz w:val="20"/>
      <w:szCs w:val="20"/>
      <w:u w:val="none"/>
    </w:rPr>
  </w:style>
  <w:style w:type="character" w:customStyle="1" w:styleId="41">
    <w:name w:val="font51"/>
    <w:basedOn w:val="24"/>
    <w:qFormat/>
    <w:uiPriority w:val="0"/>
    <w:rPr>
      <w:rFonts w:hint="eastAsia" w:ascii="宋体" w:hAnsi="宋体" w:eastAsia="宋体" w:cs="宋体"/>
      <w:color w:val="FF0000"/>
      <w:sz w:val="20"/>
      <w:szCs w:val="20"/>
      <w:u w:val="none"/>
    </w:rPr>
  </w:style>
  <w:style w:type="paragraph" w:customStyle="1" w:styleId="42">
    <w:name w:val="纯文本1"/>
    <w:basedOn w:val="1"/>
    <w:qFormat/>
    <w:uiPriority w:val="0"/>
    <w:rPr>
      <w:rFonts w:ascii="宋体" w:hAnsi="Courier New"/>
      <w:szCs w:val="20"/>
    </w:rPr>
  </w:style>
  <w:style w:type="paragraph" w:customStyle="1" w:styleId="43">
    <w:name w:val="节"/>
    <w:basedOn w:val="4"/>
    <w:qFormat/>
    <w:uiPriority w:val="0"/>
    <w:pPr>
      <w:spacing w:line="240" w:lineRule="auto"/>
    </w:pPr>
    <w:rPr>
      <w:rFonts w:ascii="黑体"/>
      <w:szCs w:val="28"/>
    </w:r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7">
    <w:name w:val="font61"/>
    <w:basedOn w:val="24"/>
    <w:qFormat/>
    <w:uiPriority w:val="0"/>
    <w:rPr>
      <w:rFonts w:hint="eastAsia" w:ascii="仿宋" w:hAnsi="仿宋" w:eastAsia="仿宋" w:cs="仿宋"/>
      <w:color w:val="FF0000"/>
      <w:sz w:val="20"/>
      <w:szCs w:val="20"/>
      <w:u w:val="none"/>
    </w:rPr>
  </w:style>
  <w:style w:type="character" w:customStyle="1" w:styleId="48">
    <w:name w:val="font21"/>
    <w:basedOn w:val="24"/>
    <w:qFormat/>
    <w:uiPriority w:val="0"/>
    <w:rPr>
      <w:rFonts w:hint="eastAsia" w:ascii="仿宋" w:hAnsi="仿宋" w:eastAsia="仿宋" w:cs="仿宋"/>
      <w:color w:val="000000"/>
      <w:sz w:val="24"/>
      <w:szCs w:val="24"/>
      <w:u w:val="none"/>
    </w:rPr>
  </w:style>
  <w:style w:type="character" w:customStyle="1" w:styleId="49">
    <w:name w:val="font71"/>
    <w:basedOn w:val="24"/>
    <w:qFormat/>
    <w:uiPriority w:val="0"/>
    <w:rPr>
      <w:rFonts w:hint="eastAsia" w:ascii="宋体" w:hAnsi="宋体" w:eastAsia="宋体" w:cs="宋体"/>
      <w:color w:val="000000"/>
      <w:sz w:val="24"/>
      <w:szCs w:val="24"/>
      <w:u w:val="none"/>
    </w:rPr>
  </w:style>
  <w:style w:type="character" w:customStyle="1" w:styleId="50">
    <w:name w:val="标题 1 字符"/>
    <w:link w:val="3"/>
    <w:qFormat/>
    <w:uiPriority w:val="0"/>
    <w:rPr>
      <w:rFonts w:eastAsia="黑体"/>
      <w:bCs/>
      <w:kern w:val="44"/>
      <w:sz w:val="30"/>
      <w:szCs w:val="44"/>
    </w:rPr>
  </w:style>
  <w:style w:type="paragraph" w:customStyle="1" w:styleId="51">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2957</Words>
  <Characters>3257</Characters>
  <Lines>111</Lines>
  <Paragraphs>98</Paragraphs>
  <TotalTime>54</TotalTime>
  <ScaleCrop>false</ScaleCrop>
  <LinksUpToDate>false</LinksUpToDate>
  <CharactersWithSpaces>3845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2025-07-31T02:11:00Z</dcterms:created>
  <dc:creator>Pam</dc:creator>
  <cp:lastModifiedBy>20230310</cp:lastModifiedBy>
  <dcterms:modified xsi:type="dcterms:W3CDTF">2025-08-08T08:50:21Z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E46346F23362473B8A98BA72031233E2_13</vt:lpwstr>
  </property>
  <property fmtid="{D5CDD505-2E9C-101B-9397-08002B2CF9AE}" pid="4" name="KSOTemplateDocerSaveRecord">
    <vt:lpwstr>eyJoZGlkIjoiOTE1N2ZjNTZhMTIwZTc1ZWY1NGZkOWQ1YjlhZjJiYzUiLCJ1c2VySWQiOiI1ODczOTI1MzYifQ==</vt:lpwstr>
  </property>
</Properties>
</file>