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57221B">
      <w:pPr>
        <w:pStyle w:val="2"/>
        <w:numPr>
          <w:ilvl w:val="0"/>
          <w:numId w:val="0"/>
        </w:numPr>
        <w:bidi w:val="0"/>
        <w:ind w:leftChars="0"/>
        <w:jc w:val="both"/>
        <w:rPr>
          <w:rFonts w:hint="eastAsia"/>
          <w:highlight w:val="none"/>
          <w:lang w:val="en-US" w:eastAsia="zh-CN"/>
        </w:rPr>
      </w:pPr>
      <w:bookmarkStart w:id="0" w:name="_Toc27082"/>
      <w:bookmarkStart w:id="1" w:name="_Toc127192856"/>
      <w:bookmarkStart w:id="2" w:name="_Toc135749939"/>
      <w:bookmarkStart w:id="3" w:name="_Toc27281"/>
      <w:bookmarkStart w:id="4" w:name="_Toc25646"/>
      <w:bookmarkStart w:id="5" w:name="_Toc8261"/>
      <w:r>
        <w:rPr>
          <w:rFonts w:hint="eastAsia"/>
          <w:highlight w:val="none"/>
          <w:lang w:val="en-US" w:eastAsia="zh-CN"/>
        </w:rPr>
        <w:t>应答文件格式</w:t>
      </w:r>
      <w:bookmarkEnd w:id="0"/>
      <w:bookmarkEnd w:id="1"/>
      <w:bookmarkEnd w:id="2"/>
      <w:bookmarkEnd w:id="3"/>
      <w:bookmarkEnd w:id="4"/>
      <w:bookmarkEnd w:id="5"/>
    </w:p>
    <w:p w14:paraId="7FFAA330">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center"/>
        <w:textAlignment w:val="baseline"/>
        <w:rPr>
          <w:rFonts w:hint="eastAsia" w:eastAsia="黑体" w:cstheme="minorBidi"/>
          <w:bCs/>
          <w:kern w:val="44"/>
          <w:sz w:val="30"/>
          <w:szCs w:val="44"/>
          <w:highlight w:val="none"/>
          <w:lang w:val="en-US" w:eastAsia="zh-CN" w:bidi="ar-SA"/>
        </w:rPr>
      </w:pPr>
    </w:p>
    <w:p w14:paraId="11C66210">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center"/>
        <w:textAlignment w:val="baseline"/>
        <w:rPr>
          <w:rFonts w:hint="eastAsia" w:eastAsia="黑体" w:cstheme="minorBidi"/>
          <w:bCs/>
          <w:kern w:val="44"/>
          <w:sz w:val="30"/>
          <w:szCs w:val="44"/>
          <w:highlight w:val="none"/>
          <w:lang w:val="en-US" w:eastAsia="zh-CN" w:bidi="ar-SA"/>
        </w:rPr>
      </w:pPr>
    </w:p>
    <w:p w14:paraId="220A2EC4">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center"/>
        <w:textAlignment w:val="baseline"/>
        <w:rPr>
          <w:rFonts w:hint="eastAsia" w:eastAsia="黑体" w:cstheme="minorBidi"/>
          <w:bCs/>
          <w:kern w:val="44"/>
          <w:sz w:val="30"/>
          <w:szCs w:val="44"/>
          <w:highlight w:val="none"/>
          <w:lang w:val="en-US" w:eastAsia="zh-CN" w:bidi="ar-SA"/>
        </w:rPr>
      </w:pPr>
      <w:r>
        <w:rPr>
          <w:rFonts w:hint="eastAsia" w:eastAsia="黑体" w:cstheme="minorBidi"/>
          <w:bCs/>
          <w:kern w:val="44"/>
          <w:sz w:val="30"/>
          <w:szCs w:val="44"/>
          <w:highlight w:val="none"/>
          <w:lang w:val="en-US" w:eastAsia="zh-CN" w:bidi="ar-SA"/>
        </w:rPr>
        <w:t>咪咕音乐2025年重庆外呼能力定制化服务</w:t>
      </w:r>
    </w:p>
    <w:p w14:paraId="4A806327">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center"/>
        <w:textAlignment w:val="baseline"/>
        <w:rPr>
          <w:rFonts w:hint="eastAsia" w:eastAsia="黑体" w:cstheme="minorBidi"/>
          <w:bCs/>
          <w:kern w:val="44"/>
          <w:sz w:val="30"/>
          <w:szCs w:val="44"/>
          <w:highlight w:val="none"/>
          <w:lang w:val="en-US" w:eastAsia="zh-CN" w:bidi="ar-SA"/>
        </w:rPr>
      </w:pPr>
      <w:r>
        <w:rPr>
          <w:rFonts w:hint="eastAsia" w:eastAsia="黑体" w:cstheme="minorBidi"/>
          <w:bCs/>
          <w:kern w:val="44"/>
          <w:sz w:val="30"/>
          <w:szCs w:val="44"/>
          <w:highlight w:val="none"/>
          <w:lang w:val="en-US" w:eastAsia="zh-CN" w:bidi="ar-SA"/>
        </w:rPr>
        <w:t>支撑方招募</w:t>
      </w:r>
    </w:p>
    <w:p w14:paraId="4D0CC11C">
      <w:pPr>
        <w:pStyle w:val="8"/>
        <w:numPr>
          <w:ilvl w:val="5"/>
          <w:numId w:val="0"/>
        </w:numPr>
        <w:bidi w:val="0"/>
        <w:ind w:left="402" w:leftChars="0"/>
        <w:rPr>
          <w:rFonts w:hint="eastAsia" w:ascii="宋体" w:hAnsi="宋体" w:eastAsia="宋体" w:cs="宋体"/>
          <w:sz w:val="28"/>
          <w:szCs w:val="28"/>
          <w:highlight w:val="none"/>
        </w:rPr>
      </w:pPr>
    </w:p>
    <w:p w14:paraId="75A7DD9F">
      <w:pPr>
        <w:rPr>
          <w:rFonts w:hint="eastAsia" w:ascii="宋体" w:hAnsi="宋体" w:eastAsia="宋体" w:cs="宋体"/>
          <w:sz w:val="28"/>
          <w:szCs w:val="28"/>
        </w:rPr>
      </w:pPr>
    </w:p>
    <w:p w14:paraId="5AF78DC9">
      <w:pPr>
        <w:rPr>
          <w:rFonts w:hint="eastAsia" w:ascii="宋体" w:hAnsi="宋体" w:eastAsia="宋体" w:cs="宋体"/>
          <w:sz w:val="28"/>
          <w:szCs w:val="28"/>
          <w:highlight w:val="none"/>
        </w:rPr>
      </w:pPr>
    </w:p>
    <w:p w14:paraId="3BF166FF">
      <w:pPr>
        <w:pStyle w:val="14"/>
        <w:rPr>
          <w:rFonts w:hint="eastAsia" w:ascii="宋体" w:hAnsi="宋体" w:eastAsia="宋体" w:cs="宋体"/>
          <w:sz w:val="28"/>
          <w:szCs w:val="28"/>
          <w:highlight w:val="none"/>
        </w:rPr>
      </w:pPr>
    </w:p>
    <w:p w14:paraId="436677F5">
      <w:pPr>
        <w:wordWrap w:val="0"/>
        <w:adjustRightInd w:val="0"/>
        <w:snapToGrid w:val="0"/>
        <w:spacing w:line="360" w:lineRule="auto"/>
        <w:jc w:val="center"/>
        <w:outlineLvl w:val="0"/>
        <w:rPr>
          <w:rFonts w:hint="eastAsia" w:ascii="宋体" w:hAnsi="宋体" w:eastAsia="宋体" w:cs="宋体"/>
          <w:sz w:val="36"/>
          <w:szCs w:val="36"/>
          <w:highlight w:val="none"/>
          <w:lang w:val="en-US" w:eastAsia="zh-CN"/>
        </w:rPr>
      </w:pPr>
      <w:bookmarkStart w:id="6" w:name="_Toc8692"/>
      <w:bookmarkStart w:id="7" w:name="_Toc23287"/>
      <w:r>
        <w:rPr>
          <w:rFonts w:hint="eastAsia" w:ascii="宋体" w:hAnsi="宋体" w:eastAsia="宋体" w:cs="宋体"/>
          <w:sz w:val="36"/>
          <w:szCs w:val="36"/>
          <w:highlight w:val="none"/>
          <w:lang w:val="en-US" w:eastAsia="zh-CN"/>
        </w:rPr>
        <w:t>技术规范书</w:t>
      </w:r>
      <w:bookmarkEnd w:id="6"/>
      <w:bookmarkEnd w:id="7"/>
    </w:p>
    <w:p w14:paraId="1FA570B2">
      <w:pPr>
        <w:wordWrap w:val="0"/>
        <w:adjustRightInd w:val="0"/>
        <w:snapToGrid w:val="0"/>
        <w:spacing w:line="360" w:lineRule="auto"/>
        <w:rPr>
          <w:rFonts w:hint="eastAsia" w:ascii="宋体" w:hAnsi="宋体" w:eastAsia="宋体" w:cs="宋体"/>
          <w:sz w:val="28"/>
          <w:szCs w:val="28"/>
          <w:highlight w:val="none"/>
        </w:rPr>
      </w:pPr>
    </w:p>
    <w:p w14:paraId="3A4F4DBE">
      <w:pPr>
        <w:wordWrap w:val="0"/>
        <w:adjustRightInd w:val="0"/>
        <w:snapToGrid w:val="0"/>
        <w:spacing w:line="360" w:lineRule="auto"/>
        <w:rPr>
          <w:rFonts w:hint="eastAsia" w:ascii="宋体" w:hAnsi="宋体" w:eastAsia="宋体" w:cs="宋体"/>
          <w:sz w:val="28"/>
          <w:szCs w:val="28"/>
          <w:highlight w:val="none"/>
        </w:rPr>
      </w:pPr>
    </w:p>
    <w:p w14:paraId="1DBDF9E3">
      <w:pPr>
        <w:wordWrap w:val="0"/>
        <w:adjustRightInd w:val="0"/>
        <w:snapToGrid w:val="0"/>
        <w:spacing w:line="360" w:lineRule="auto"/>
        <w:ind w:firstLine="988" w:firstLineChars="353"/>
        <w:rPr>
          <w:rFonts w:hint="eastAsia" w:ascii="宋体" w:hAnsi="宋体" w:eastAsia="宋体" w:cs="宋体"/>
          <w:sz w:val="28"/>
          <w:szCs w:val="28"/>
          <w:highlight w:val="none"/>
        </w:rPr>
      </w:pPr>
    </w:p>
    <w:p w14:paraId="3FC5248D">
      <w:pPr>
        <w:wordWrap w:val="0"/>
        <w:adjustRightInd w:val="0"/>
        <w:snapToGrid w:val="0"/>
        <w:spacing w:line="360" w:lineRule="auto"/>
        <w:ind w:firstLine="988" w:firstLineChars="353"/>
        <w:rPr>
          <w:rFonts w:hint="eastAsia" w:ascii="宋体" w:hAnsi="宋体" w:eastAsia="宋体" w:cs="宋体"/>
          <w:sz w:val="28"/>
          <w:szCs w:val="28"/>
          <w:highlight w:val="none"/>
        </w:rPr>
      </w:pPr>
    </w:p>
    <w:p w14:paraId="0304B6DF">
      <w:pPr>
        <w:wordWrap w:val="0"/>
        <w:adjustRightInd w:val="0"/>
        <w:snapToGrid w:val="0"/>
        <w:spacing w:line="360" w:lineRule="auto"/>
        <w:ind w:firstLine="988" w:firstLineChars="353"/>
        <w:rPr>
          <w:rFonts w:hint="eastAsia" w:ascii="宋体" w:hAnsi="宋体" w:eastAsia="宋体" w:cs="宋体"/>
          <w:sz w:val="28"/>
          <w:szCs w:val="28"/>
          <w:highlight w:val="none"/>
        </w:rPr>
      </w:pPr>
    </w:p>
    <w:p w14:paraId="36F50BA5">
      <w:pPr>
        <w:wordWrap w:val="0"/>
        <w:adjustRightInd w:val="0"/>
        <w:snapToGrid w:val="0"/>
        <w:spacing w:line="360" w:lineRule="auto"/>
        <w:ind w:firstLine="988" w:firstLineChars="353"/>
        <w:rPr>
          <w:rFonts w:hint="eastAsia" w:ascii="宋体" w:hAnsi="宋体" w:eastAsia="宋体" w:cs="宋体"/>
          <w:sz w:val="28"/>
          <w:szCs w:val="28"/>
          <w:highlight w:val="none"/>
        </w:rPr>
      </w:pPr>
    </w:p>
    <w:p w14:paraId="2DFF54A7">
      <w:pPr>
        <w:wordWrap w:val="0"/>
        <w:adjustRightInd w:val="0"/>
        <w:snapToGrid w:val="0"/>
        <w:spacing w:line="360" w:lineRule="auto"/>
        <w:jc w:val="center"/>
        <w:outlineLvl w:val="0"/>
        <w:rPr>
          <w:rFonts w:hint="eastAsia" w:ascii="宋体" w:hAnsi="宋体" w:eastAsia="宋体" w:cs="宋体"/>
          <w:sz w:val="30"/>
          <w:szCs w:val="30"/>
          <w:highlight w:val="none"/>
          <w:u w:val="none"/>
          <w:lang w:val="en-US" w:eastAsia="zh-CN"/>
        </w:rPr>
      </w:pPr>
      <w:bookmarkStart w:id="8" w:name="_Toc12160"/>
      <w:bookmarkStart w:id="9" w:name="_Toc9749"/>
      <w:r>
        <w:rPr>
          <w:rFonts w:hint="eastAsia" w:ascii="宋体" w:hAnsi="宋体" w:eastAsia="宋体" w:cs="宋体"/>
          <w:sz w:val="30"/>
          <w:szCs w:val="30"/>
          <w:highlight w:val="none"/>
        </w:rPr>
        <w:t>应答人名称</w:t>
      </w:r>
      <w:r>
        <w:rPr>
          <w:rFonts w:hint="eastAsia" w:ascii="宋体" w:hAnsi="宋体" w:eastAsia="宋体" w:cs="宋体"/>
          <w:sz w:val="30"/>
          <w:szCs w:val="30"/>
          <w:highlight w:val="none"/>
          <w:lang w:eastAsia="zh-CN"/>
        </w:rPr>
        <w:t>：</w:t>
      </w:r>
      <w:r>
        <w:rPr>
          <w:rFonts w:hint="eastAsia" w:ascii="宋体" w:hAnsi="宋体" w:eastAsia="宋体" w:cs="宋体"/>
          <w:sz w:val="30"/>
          <w:szCs w:val="30"/>
          <w:highlight w:val="none"/>
          <w:u w:val="single"/>
          <w:lang w:val="en-US" w:eastAsia="zh-CN"/>
        </w:rPr>
        <w:t xml:space="preserve">             </w:t>
      </w:r>
      <w:r>
        <w:rPr>
          <w:rFonts w:hint="eastAsia" w:ascii="宋体" w:hAnsi="宋体" w:eastAsia="宋体" w:cs="宋体"/>
          <w:sz w:val="30"/>
          <w:szCs w:val="30"/>
          <w:highlight w:val="none"/>
          <w:u w:val="none"/>
          <w:lang w:val="en-US" w:eastAsia="zh-CN"/>
        </w:rPr>
        <w:t>（需盖公章）</w:t>
      </w:r>
      <w:bookmarkEnd w:id="8"/>
      <w:bookmarkEnd w:id="9"/>
    </w:p>
    <w:p w14:paraId="3EA6AC3C">
      <w:pPr>
        <w:pStyle w:val="14"/>
        <w:rPr>
          <w:rFonts w:hint="eastAsia" w:ascii="宋体" w:hAnsi="宋体" w:eastAsia="宋体" w:cs="宋体"/>
          <w:sz w:val="28"/>
          <w:szCs w:val="28"/>
          <w:highlight w:val="none"/>
          <w:lang w:val="en-US" w:eastAsia="zh-CN"/>
        </w:rPr>
      </w:pPr>
    </w:p>
    <w:p w14:paraId="2FDBD26A">
      <w:pPr>
        <w:wordWrap w:val="0"/>
        <w:adjustRightInd w:val="0"/>
        <w:snapToGrid w:val="0"/>
        <w:spacing w:line="360" w:lineRule="auto"/>
        <w:jc w:val="center"/>
        <w:outlineLvl w:val="0"/>
        <w:rPr>
          <w:rFonts w:hint="eastAsia" w:ascii="宋体" w:hAnsi="宋体" w:eastAsia="宋体" w:cs="宋体"/>
          <w:sz w:val="28"/>
          <w:szCs w:val="28"/>
          <w:highlight w:val="none"/>
        </w:rPr>
      </w:pPr>
      <w:bookmarkStart w:id="10" w:name="_Toc7715"/>
      <w:bookmarkStart w:id="11" w:name="_Toc4433"/>
      <w:r>
        <w:rPr>
          <w:rFonts w:hint="eastAsia" w:ascii="宋体" w:hAnsi="宋体" w:eastAsia="宋体" w:cs="宋体"/>
          <w:sz w:val="28"/>
          <w:szCs w:val="28"/>
          <w:highlight w:val="none"/>
          <w:lang w:val="en-US" w:eastAsia="zh-CN"/>
        </w:rPr>
        <w:t>XX</w:t>
      </w:r>
      <w:r>
        <w:rPr>
          <w:rFonts w:hint="eastAsia" w:ascii="宋体" w:hAnsi="宋体" w:eastAsia="宋体" w:cs="宋体"/>
          <w:sz w:val="28"/>
          <w:szCs w:val="28"/>
          <w:highlight w:val="none"/>
        </w:rPr>
        <w:t>年XX月XX日</w:t>
      </w:r>
      <w:bookmarkEnd w:id="10"/>
      <w:bookmarkEnd w:id="11"/>
    </w:p>
    <w:p w14:paraId="426A83E2">
      <w:pPr>
        <w:pStyle w:val="2"/>
        <w:bidi w:val="0"/>
        <w:rPr>
          <w:rFonts w:hint="eastAsia"/>
          <w:highlight w:val="none"/>
          <w:lang w:val="en-US" w:eastAsia="zh-CN"/>
        </w:rPr>
      </w:pPr>
      <w:bookmarkStart w:id="12" w:name="_Toc236483228"/>
      <w:bookmarkStart w:id="13" w:name="_Toc6850"/>
      <w:r>
        <w:rPr>
          <w:rFonts w:hint="eastAsia"/>
          <w:highlight w:val="none"/>
          <w:lang w:val="en-US" w:eastAsia="zh-CN"/>
        </w:rPr>
        <w:t>总则</w:t>
      </w:r>
      <w:bookmarkEnd w:id="12"/>
      <w:bookmarkEnd w:id="13"/>
    </w:p>
    <w:p w14:paraId="0B524C19">
      <w:pPr>
        <w:snapToGrid/>
        <w:spacing w:line="24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本文件是</w:t>
      </w:r>
      <w:r>
        <w:rPr>
          <w:rFonts w:hint="eastAsia" w:ascii="宋体" w:hAnsi="宋体" w:eastAsia="宋体" w:cs="宋体"/>
          <w:sz w:val="28"/>
          <w:szCs w:val="28"/>
          <w:lang w:eastAsia="zh-CN"/>
        </w:rPr>
        <w:t>2025年重庆外呼能力定制化服务支撑</w:t>
      </w:r>
      <w:r>
        <w:rPr>
          <w:rFonts w:hint="eastAsia" w:ascii="宋体" w:hAnsi="宋体" w:eastAsia="宋体" w:cs="宋体"/>
          <w:sz w:val="28"/>
          <w:szCs w:val="28"/>
        </w:rPr>
        <w:t>项目</w:t>
      </w:r>
      <w:r>
        <w:rPr>
          <w:rFonts w:hint="eastAsia" w:ascii="宋体" w:hAnsi="宋体" w:eastAsia="宋体" w:cs="宋体"/>
          <w:sz w:val="28"/>
          <w:szCs w:val="28"/>
          <w:lang w:val="en-US" w:eastAsia="zh-CN"/>
        </w:rPr>
        <w:t>支撑方</w:t>
      </w:r>
      <w:r>
        <w:rPr>
          <w:rFonts w:hint="eastAsia" w:ascii="宋体" w:hAnsi="宋体" w:eastAsia="宋体" w:cs="宋体"/>
          <w:sz w:val="28"/>
          <w:szCs w:val="28"/>
          <w:lang w:eastAsia="zh-CN"/>
        </w:rPr>
        <w:t>技术规范，</w:t>
      </w:r>
      <w:r>
        <w:rPr>
          <w:rFonts w:hint="eastAsia" w:ascii="宋体" w:hAnsi="宋体" w:eastAsia="宋体" w:cs="宋体"/>
          <w:sz w:val="28"/>
          <w:szCs w:val="28"/>
          <w:lang w:val="en-US" w:eastAsia="zh-CN"/>
        </w:rPr>
        <w:t>本项目应答</w:t>
      </w:r>
      <w:r>
        <w:rPr>
          <w:rFonts w:hint="eastAsia" w:ascii="宋体" w:hAnsi="宋体" w:eastAsia="宋体" w:cs="宋体"/>
          <w:sz w:val="28"/>
          <w:szCs w:val="28"/>
          <w:lang w:eastAsia="zh-CN"/>
        </w:rPr>
        <w:t>方（</w:t>
      </w:r>
      <w:r>
        <w:rPr>
          <w:rFonts w:hint="eastAsia" w:ascii="宋体" w:hAnsi="宋体" w:eastAsia="宋体" w:cs="宋体"/>
          <w:sz w:val="28"/>
          <w:szCs w:val="28"/>
          <w:lang w:val="en-US" w:eastAsia="zh-CN"/>
        </w:rPr>
        <w:t>以下简称应答</w:t>
      </w:r>
      <w:r>
        <w:rPr>
          <w:rFonts w:hint="eastAsia" w:ascii="宋体" w:hAnsi="宋体" w:eastAsia="宋体" w:cs="宋体"/>
          <w:sz w:val="28"/>
          <w:szCs w:val="28"/>
          <w:lang w:eastAsia="zh-CN"/>
        </w:rPr>
        <w:t>方）应</w:t>
      </w:r>
      <w:r>
        <w:rPr>
          <w:rFonts w:hint="eastAsia" w:ascii="宋体" w:hAnsi="宋体" w:eastAsia="宋体" w:cs="宋体"/>
          <w:sz w:val="28"/>
          <w:szCs w:val="28"/>
          <w:lang w:val="en-US" w:eastAsia="zh-CN"/>
        </w:rPr>
        <w:t>承诺在本次服务支撑项目中，可以提供</w:t>
      </w:r>
      <w:r>
        <w:rPr>
          <w:rFonts w:hint="eastAsia" w:ascii="宋体" w:hAnsi="宋体" w:eastAsia="宋体" w:cs="宋体"/>
          <w:sz w:val="28"/>
          <w:szCs w:val="28"/>
          <w:lang w:eastAsia="zh-CN"/>
        </w:rPr>
        <w:t>本规范</w:t>
      </w:r>
      <w:r>
        <w:rPr>
          <w:rFonts w:hint="eastAsia" w:ascii="宋体" w:hAnsi="宋体" w:eastAsia="宋体" w:cs="宋体"/>
          <w:sz w:val="28"/>
          <w:szCs w:val="28"/>
          <w:lang w:val="en-US" w:eastAsia="zh-CN"/>
        </w:rPr>
        <w:t>中约定的服务支撑能力，并在应答成功后按本规范要求执行</w:t>
      </w:r>
      <w:r>
        <w:rPr>
          <w:rFonts w:hint="eastAsia" w:ascii="宋体" w:hAnsi="宋体" w:eastAsia="宋体" w:cs="宋体"/>
          <w:sz w:val="28"/>
          <w:szCs w:val="28"/>
          <w:lang w:eastAsia="zh-CN"/>
        </w:rPr>
        <w:t>。</w:t>
      </w:r>
    </w:p>
    <w:p w14:paraId="6F0CA04C">
      <w:pPr>
        <w:pStyle w:val="2"/>
        <w:bidi w:val="0"/>
        <w:rPr>
          <w:rFonts w:hint="eastAsia"/>
          <w:highlight w:val="none"/>
          <w:lang w:val="en-US" w:eastAsia="zh-CN"/>
        </w:rPr>
      </w:pPr>
      <w:bookmarkStart w:id="14" w:name="_Toc28486"/>
      <w:r>
        <w:rPr>
          <w:rFonts w:hint="eastAsia"/>
          <w:highlight w:val="none"/>
          <w:lang w:val="en-US" w:eastAsia="zh-CN"/>
        </w:rPr>
        <w:t>能力</w:t>
      </w:r>
      <w:bookmarkEnd w:id="14"/>
      <w:r>
        <w:rPr>
          <w:rFonts w:hint="eastAsia"/>
          <w:highlight w:val="none"/>
          <w:lang w:val="en-US" w:eastAsia="zh-CN"/>
        </w:rPr>
        <w:t>要求</w:t>
      </w:r>
    </w:p>
    <w:p w14:paraId="09890D23">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420" w:firstLineChars="0"/>
        <w:jc w:val="left"/>
        <w:textAlignment w:val="baseline"/>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参与应答本项目的服务支撑方，需支持以下服务能力</w:t>
      </w:r>
      <w:r>
        <w:rPr>
          <w:rFonts w:hint="eastAsia" w:ascii="宋体" w:hAnsi="宋体" w:eastAsia="宋体" w:cs="宋体"/>
          <w:b/>
          <w:bCs/>
          <w:sz w:val="28"/>
          <w:szCs w:val="28"/>
          <w:lang w:val="en-US" w:eastAsia="zh-CN"/>
        </w:rPr>
        <w:t>（下列能力成本均需折合在本次项目报价中，如应答成功，不予额外计费）</w:t>
      </w:r>
      <w:r>
        <w:rPr>
          <w:rFonts w:hint="eastAsia" w:ascii="宋体" w:hAnsi="宋体" w:eastAsia="宋体" w:cs="宋体"/>
          <w:sz w:val="28"/>
          <w:szCs w:val="28"/>
          <w:lang w:val="en-US" w:eastAsia="zh-CN"/>
        </w:rPr>
        <w:t>：</w:t>
      </w:r>
    </w:p>
    <w:p w14:paraId="3141038E">
      <w:pPr>
        <w:pStyle w:val="3"/>
        <w:bidi w:val="0"/>
        <w:rPr>
          <w:rFonts w:hint="eastAsia"/>
          <w:color w:val="auto"/>
          <w:highlight w:val="none"/>
          <w:lang w:val="en-US" w:eastAsia="zh-CN"/>
        </w:rPr>
      </w:pPr>
      <w:r>
        <w:rPr>
          <w:rFonts w:hint="eastAsia"/>
          <w:color w:val="auto"/>
          <w:highlight w:val="none"/>
          <w:lang w:val="en-US" w:eastAsia="zh-CN"/>
        </w:rPr>
        <w:t>提供相关能力的平台服务</w:t>
      </w:r>
    </w:p>
    <w:p w14:paraId="4668AFA0">
      <w:pPr>
        <w:numPr>
          <w:ilvl w:val="0"/>
          <w:numId w:val="0"/>
        </w:numPr>
        <w:snapToGrid/>
        <w:spacing w:line="240" w:lineRule="auto"/>
        <w:ind w:firstLine="420" w:firstLineChars="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1、具备第二类增值电信业务许可证。</w:t>
      </w:r>
    </w:p>
    <w:p w14:paraId="7DC66ADB">
      <w:pPr>
        <w:numPr>
          <w:ilvl w:val="0"/>
          <w:numId w:val="0"/>
        </w:numPr>
        <w:snapToGrid/>
        <w:spacing w:line="240" w:lineRule="auto"/>
        <w:ind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2、可提供精准音视频电话呼叫服务、投放群体号码圈选服务。</w:t>
      </w:r>
    </w:p>
    <w:p w14:paraId="6D2D8F31">
      <w:pPr>
        <w:numPr>
          <w:ilvl w:val="0"/>
          <w:numId w:val="0"/>
        </w:numPr>
        <w:snapToGrid/>
        <w:spacing w:line="240" w:lineRule="auto"/>
        <w:ind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3、可提供平台接口，与咪咕12530智能呼叫平台、</w:t>
      </w:r>
      <w:bookmarkStart w:id="18" w:name="_GoBack"/>
      <w:bookmarkEnd w:id="18"/>
      <w:r>
        <w:rPr>
          <w:rFonts w:hint="eastAsia" w:ascii="宋体" w:hAnsi="宋体" w:eastAsia="宋体" w:cs="宋体"/>
          <w:sz w:val="28"/>
          <w:szCs w:val="28"/>
          <w:lang w:val="en-US" w:eastAsia="zh-CN"/>
        </w:rPr>
        <w:t>策略师平台等咪咕自有平台接口对接，实现咪咕调用接口开展呼叫服务（咪咕侧不与集成方进行用户数据共享）。</w:t>
      </w:r>
    </w:p>
    <w:p w14:paraId="746D5830">
      <w:pPr>
        <w:pStyle w:val="3"/>
        <w:bidi w:val="0"/>
        <w:rPr>
          <w:rFonts w:hint="eastAsia"/>
          <w:color w:val="auto"/>
          <w:highlight w:val="none"/>
          <w:lang w:val="en-US" w:eastAsia="zh-CN"/>
        </w:rPr>
      </w:pPr>
      <w:r>
        <w:rPr>
          <w:rFonts w:hint="eastAsia"/>
          <w:color w:val="auto"/>
          <w:highlight w:val="none"/>
          <w:lang w:val="en-US" w:eastAsia="zh-CN"/>
        </w:rPr>
        <w:t>提供精准电话呼叫业务运营的全流程支撑服务</w:t>
      </w:r>
    </w:p>
    <w:p w14:paraId="1EECC0EF">
      <w:pPr>
        <w:numPr>
          <w:ilvl w:val="0"/>
          <w:numId w:val="0"/>
        </w:numPr>
        <w:snapToGrid/>
        <w:spacing w:line="240" w:lineRule="auto"/>
        <w:ind w:left="0" w:leftChars="0"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1、可提供客服及投诉处理机制。包含7*24小时响应服务，可以微信群等形式在线及时应答客户问题、处理相关投诉。</w:t>
      </w:r>
    </w:p>
    <w:p w14:paraId="05B2A93B">
      <w:pPr>
        <w:numPr>
          <w:ilvl w:val="0"/>
          <w:numId w:val="0"/>
        </w:numPr>
        <w:snapToGrid/>
        <w:spacing w:line="240" w:lineRule="auto"/>
        <w:ind w:left="0" w:leftChars="0"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可提供故障支撑服务。包含7×24小时故障受理热线电话，在接到故障申告后，5分钟内响应并进入处理。如因监控或例检等服务发现故障，则自动进行故障处理流程；如因应答方自身系统原因导致的故障，需在5分钟内及时告知故障，并立即开展故障排查。根据故障情况，对故障原因进行深入分析，在故障处理完成后的2个工作日提供专业的《故障分析报告》。</w:t>
      </w:r>
    </w:p>
    <w:p w14:paraId="24B33D51">
      <w:pPr>
        <w:tabs>
          <w:tab w:val="right" w:pos="-2120"/>
        </w:tabs>
        <w:spacing w:line="360" w:lineRule="auto"/>
        <w:ind w:firstLine="562" w:firstLineChars="200"/>
        <w:rPr>
          <w:rFonts w:hint="eastAsia" w:ascii="仿宋_GB2312" w:hAnsi="宋体" w:eastAsia="仿宋_GB2312"/>
          <w:b/>
          <w:sz w:val="28"/>
          <w:szCs w:val="28"/>
        </w:rPr>
      </w:pPr>
      <w:r>
        <w:rPr>
          <w:rFonts w:hint="eastAsia" w:ascii="仿宋_GB2312" w:hAnsi="宋体" w:eastAsia="仿宋_GB2312"/>
          <w:b/>
          <w:sz w:val="28"/>
          <w:szCs w:val="28"/>
          <w:lang w:val="en-US" w:eastAsia="zh-CN"/>
        </w:rPr>
        <w:t>*</w:t>
      </w:r>
      <w:r>
        <w:rPr>
          <w:rFonts w:hint="eastAsia" w:ascii="仿宋_GB2312" w:hAnsi="宋体" w:eastAsia="仿宋_GB2312"/>
          <w:b/>
          <w:sz w:val="28"/>
          <w:szCs w:val="28"/>
        </w:rPr>
        <w:t>故障响应及处理时限要求</w:t>
      </w:r>
    </w:p>
    <w:tbl>
      <w:tblPr>
        <w:tblStyle w:val="22"/>
        <w:tblW w:w="9330" w:type="dxa"/>
        <w:tblInd w:w="0" w:type="dxa"/>
        <w:tblLayout w:type="fixed"/>
        <w:tblCellMar>
          <w:top w:w="0" w:type="dxa"/>
          <w:left w:w="108" w:type="dxa"/>
          <w:bottom w:w="0" w:type="dxa"/>
          <w:right w:w="108" w:type="dxa"/>
        </w:tblCellMar>
      </w:tblPr>
      <w:tblGrid>
        <w:gridCol w:w="1108"/>
        <w:gridCol w:w="3912"/>
        <w:gridCol w:w="1260"/>
        <w:gridCol w:w="3050"/>
      </w:tblGrid>
      <w:tr w14:paraId="5E07DEDD">
        <w:tblPrEx>
          <w:tblCellMar>
            <w:top w:w="0" w:type="dxa"/>
            <w:left w:w="108" w:type="dxa"/>
            <w:bottom w:w="0" w:type="dxa"/>
            <w:right w:w="108" w:type="dxa"/>
          </w:tblCellMar>
        </w:tblPrEx>
        <w:tc>
          <w:tcPr>
            <w:tcW w:w="1108" w:type="dxa"/>
            <w:tcBorders>
              <w:top w:val="single" w:color="auto" w:sz="6" w:space="0"/>
              <w:left w:val="single" w:color="auto" w:sz="6" w:space="0"/>
              <w:bottom w:val="single" w:color="auto" w:sz="6" w:space="0"/>
              <w:right w:val="single" w:color="auto" w:sz="6" w:space="0"/>
            </w:tcBorders>
            <w:vAlign w:val="center"/>
          </w:tcPr>
          <w:p w14:paraId="4B190E73">
            <w:pPr>
              <w:pStyle w:val="51"/>
              <w:spacing w:line="240" w:lineRule="auto"/>
              <w:jc w:val="center"/>
              <w:rPr>
                <w:rFonts w:hint="eastAsia" w:ascii="仿宋_GB2312" w:hAnsi="宋体" w:eastAsia="仿宋_GB2312"/>
                <w:kern w:val="2"/>
                <w:szCs w:val="21"/>
              </w:rPr>
            </w:pPr>
            <w:r>
              <w:rPr>
                <w:rFonts w:hint="eastAsia" w:ascii="仿宋_GB2312" w:hAnsi="宋体" w:eastAsia="仿宋_GB2312"/>
                <w:kern w:val="2"/>
                <w:szCs w:val="21"/>
              </w:rPr>
              <w:t>故障级别</w:t>
            </w:r>
          </w:p>
        </w:tc>
        <w:tc>
          <w:tcPr>
            <w:tcW w:w="3912" w:type="dxa"/>
            <w:tcBorders>
              <w:top w:val="single" w:color="auto" w:sz="6" w:space="0"/>
              <w:left w:val="single" w:color="auto" w:sz="6" w:space="0"/>
              <w:bottom w:val="single" w:color="auto" w:sz="6" w:space="0"/>
              <w:right w:val="single" w:color="auto" w:sz="6" w:space="0"/>
            </w:tcBorders>
            <w:vAlign w:val="center"/>
          </w:tcPr>
          <w:p w14:paraId="1B4C40C0">
            <w:pPr>
              <w:pStyle w:val="51"/>
              <w:spacing w:line="240" w:lineRule="auto"/>
              <w:jc w:val="center"/>
              <w:rPr>
                <w:rFonts w:hint="eastAsia" w:ascii="仿宋_GB2312" w:hAnsi="宋体" w:eastAsia="仿宋_GB2312"/>
                <w:kern w:val="2"/>
                <w:szCs w:val="21"/>
              </w:rPr>
            </w:pPr>
            <w:r>
              <w:rPr>
                <w:rFonts w:hint="eastAsia" w:ascii="仿宋_GB2312" w:hAnsi="宋体" w:eastAsia="仿宋_GB2312"/>
                <w:kern w:val="2"/>
                <w:szCs w:val="21"/>
              </w:rPr>
              <w:t>定义</w:t>
            </w:r>
          </w:p>
        </w:tc>
        <w:tc>
          <w:tcPr>
            <w:tcW w:w="1260" w:type="dxa"/>
            <w:tcBorders>
              <w:top w:val="single" w:color="auto" w:sz="6" w:space="0"/>
              <w:left w:val="single" w:color="auto" w:sz="6" w:space="0"/>
              <w:bottom w:val="single" w:color="auto" w:sz="6" w:space="0"/>
              <w:right w:val="single" w:color="auto" w:sz="6" w:space="0"/>
            </w:tcBorders>
            <w:vAlign w:val="center"/>
          </w:tcPr>
          <w:p w14:paraId="575CB999">
            <w:pPr>
              <w:pStyle w:val="51"/>
              <w:spacing w:line="240" w:lineRule="auto"/>
              <w:jc w:val="center"/>
              <w:rPr>
                <w:rFonts w:hint="eastAsia" w:ascii="仿宋_GB2312" w:hAnsi="宋体" w:eastAsia="仿宋_GB2312"/>
                <w:kern w:val="2"/>
                <w:szCs w:val="21"/>
              </w:rPr>
            </w:pPr>
            <w:r>
              <w:rPr>
                <w:rFonts w:hint="eastAsia" w:ascii="仿宋_GB2312" w:hAnsi="宋体" w:eastAsia="仿宋_GB2312"/>
                <w:kern w:val="2"/>
                <w:szCs w:val="21"/>
              </w:rPr>
              <w:t>故障响应时间及解决问题时间</w:t>
            </w:r>
          </w:p>
        </w:tc>
        <w:tc>
          <w:tcPr>
            <w:tcW w:w="3050" w:type="dxa"/>
            <w:tcBorders>
              <w:top w:val="single" w:color="auto" w:sz="6" w:space="0"/>
              <w:left w:val="single" w:color="auto" w:sz="6" w:space="0"/>
              <w:bottom w:val="single" w:color="auto" w:sz="6" w:space="0"/>
              <w:right w:val="single" w:color="auto" w:sz="6" w:space="0"/>
            </w:tcBorders>
            <w:vAlign w:val="center"/>
          </w:tcPr>
          <w:p w14:paraId="1B491719">
            <w:pPr>
              <w:pStyle w:val="51"/>
              <w:spacing w:line="240" w:lineRule="auto"/>
              <w:jc w:val="center"/>
              <w:rPr>
                <w:rFonts w:hint="eastAsia" w:ascii="仿宋_GB2312" w:hAnsi="宋体" w:eastAsia="仿宋_GB2312"/>
                <w:kern w:val="2"/>
                <w:szCs w:val="21"/>
              </w:rPr>
            </w:pPr>
            <w:r>
              <w:rPr>
                <w:rFonts w:hint="eastAsia" w:ascii="仿宋_GB2312" w:hAnsi="宋体" w:eastAsia="仿宋_GB2312"/>
                <w:kern w:val="2"/>
                <w:szCs w:val="21"/>
              </w:rPr>
              <w:t>解决问题的时限和应急处理办法</w:t>
            </w:r>
          </w:p>
        </w:tc>
      </w:tr>
      <w:tr w14:paraId="0002A5C9">
        <w:tblPrEx>
          <w:tblCellMar>
            <w:top w:w="0" w:type="dxa"/>
            <w:left w:w="108" w:type="dxa"/>
            <w:bottom w:w="0" w:type="dxa"/>
            <w:right w:w="108" w:type="dxa"/>
          </w:tblCellMar>
        </w:tblPrEx>
        <w:trPr>
          <w:trHeight w:val="1255" w:hRule="atLeast"/>
        </w:trPr>
        <w:tc>
          <w:tcPr>
            <w:tcW w:w="1108" w:type="dxa"/>
            <w:tcBorders>
              <w:top w:val="single" w:color="auto" w:sz="6" w:space="0"/>
              <w:left w:val="single" w:color="auto" w:sz="6" w:space="0"/>
              <w:bottom w:val="single" w:color="auto" w:sz="6" w:space="0"/>
              <w:right w:val="single" w:color="auto" w:sz="6" w:space="0"/>
            </w:tcBorders>
          </w:tcPr>
          <w:p w14:paraId="6EFDBABF">
            <w:pPr>
              <w:pStyle w:val="51"/>
              <w:spacing w:line="240" w:lineRule="auto"/>
              <w:rPr>
                <w:rFonts w:hint="eastAsia" w:ascii="仿宋_GB2312" w:hAnsi="宋体" w:eastAsia="仿宋_GB2312"/>
                <w:kern w:val="2"/>
                <w:szCs w:val="21"/>
              </w:rPr>
            </w:pPr>
            <w:r>
              <w:rPr>
                <w:rFonts w:hint="eastAsia" w:ascii="仿宋_GB2312" w:hAnsi="宋体" w:eastAsia="仿宋_GB2312"/>
                <w:kern w:val="2"/>
                <w:szCs w:val="21"/>
              </w:rPr>
              <w:t>一级故障</w:t>
            </w:r>
          </w:p>
        </w:tc>
        <w:tc>
          <w:tcPr>
            <w:tcW w:w="3912" w:type="dxa"/>
            <w:tcBorders>
              <w:top w:val="single" w:color="auto" w:sz="6" w:space="0"/>
              <w:left w:val="single" w:color="auto" w:sz="6" w:space="0"/>
              <w:bottom w:val="single" w:color="auto" w:sz="6" w:space="0"/>
              <w:right w:val="single" w:color="auto" w:sz="6" w:space="0"/>
            </w:tcBorders>
          </w:tcPr>
          <w:p w14:paraId="16F211E6">
            <w:pPr>
              <w:tabs>
                <w:tab w:val="right" w:pos="-2120"/>
              </w:tabs>
              <w:spacing w:line="240" w:lineRule="atLeast"/>
              <w:ind w:firstLine="0"/>
              <w:rPr>
                <w:rFonts w:hint="eastAsia" w:ascii="仿宋_GB2312" w:hAnsi="宋体" w:eastAsia="仿宋_GB2312"/>
                <w:sz w:val="21"/>
                <w:szCs w:val="21"/>
              </w:rPr>
            </w:pPr>
            <w:r>
              <w:rPr>
                <w:rFonts w:hint="eastAsia" w:ascii="仿宋_GB2312" w:hAnsi="宋体" w:eastAsia="仿宋_GB2312"/>
                <w:sz w:val="21"/>
                <w:szCs w:val="21"/>
              </w:rPr>
              <w:t>是指灾难性的故障，将严重影响我司业务运行，停服超48小时。</w:t>
            </w:r>
            <w:r>
              <w:rPr>
                <w:rFonts w:hint="eastAsia" w:ascii="仿宋_GB2312" w:hAnsi="宋体" w:eastAsia="仿宋_GB2312"/>
                <w:szCs w:val="21"/>
              </w:rPr>
              <w:t>即</w:t>
            </w:r>
            <w:r>
              <w:rPr>
                <w:rFonts w:hint="eastAsia" w:ascii="仿宋_GB2312" w:hAnsi="宋体" w:eastAsia="仿宋_GB2312"/>
                <w:szCs w:val="21"/>
                <w:lang w:eastAsia="zh-CN"/>
              </w:rPr>
              <w:t>应答方</w:t>
            </w:r>
            <w:r>
              <w:rPr>
                <w:rFonts w:hint="eastAsia" w:ascii="仿宋_GB2312" w:hAnsi="宋体" w:eastAsia="仿宋_GB2312"/>
                <w:szCs w:val="21"/>
              </w:rPr>
              <w:t>由于操作系统失效或崩溃而造成系统瘫痪，应用系统提供的服务中断且无法正常启动运行等，致使业务的基本功能无法实现，且没有临时替代解决方案。</w:t>
            </w:r>
          </w:p>
        </w:tc>
        <w:tc>
          <w:tcPr>
            <w:tcW w:w="1260" w:type="dxa"/>
            <w:tcBorders>
              <w:top w:val="single" w:color="auto" w:sz="6" w:space="0"/>
              <w:left w:val="single" w:color="auto" w:sz="6" w:space="0"/>
              <w:bottom w:val="single" w:color="auto" w:sz="6" w:space="0"/>
              <w:right w:val="single" w:color="auto" w:sz="6" w:space="0"/>
            </w:tcBorders>
          </w:tcPr>
          <w:p w14:paraId="5FA5563B">
            <w:pPr>
              <w:pStyle w:val="51"/>
              <w:spacing w:line="240" w:lineRule="auto"/>
              <w:rPr>
                <w:rFonts w:hint="eastAsia" w:ascii="仿宋_GB2312" w:hAnsi="宋体" w:eastAsia="仿宋_GB2312"/>
                <w:kern w:val="2"/>
                <w:szCs w:val="21"/>
              </w:rPr>
            </w:pPr>
            <w:r>
              <w:rPr>
                <w:rFonts w:hint="eastAsia" w:ascii="仿宋_GB2312" w:hAnsi="宋体" w:eastAsia="仿宋_GB2312"/>
                <w:kern w:val="2"/>
                <w:szCs w:val="21"/>
              </w:rPr>
              <w:t>5分钟内响应</w:t>
            </w:r>
            <w:r>
              <w:rPr>
                <w:rFonts w:ascii="仿宋_GB2312" w:hAnsi="宋体" w:eastAsia="仿宋_GB2312"/>
                <w:kern w:val="2"/>
                <w:szCs w:val="21"/>
              </w:rPr>
              <w:t>,</w:t>
            </w:r>
            <w:r>
              <w:rPr>
                <w:rFonts w:hint="eastAsia" w:ascii="仿宋_GB2312" w:hAnsi="宋体" w:eastAsia="仿宋_GB2312"/>
                <w:kern w:val="2"/>
                <w:szCs w:val="21"/>
              </w:rPr>
              <w:t>2小时内给出解决方案。</w:t>
            </w:r>
          </w:p>
        </w:tc>
        <w:tc>
          <w:tcPr>
            <w:tcW w:w="3050" w:type="dxa"/>
            <w:tcBorders>
              <w:top w:val="single" w:color="auto" w:sz="6" w:space="0"/>
              <w:left w:val="single" w:color="auto" w:sz="6" w:space="0"/>
              <w:bottom w:val="single" w:color="auto" w:sz="6" w:space="0"/>
              <w:right w:val="single" w:color="auto" w:sz="6" w:space="0"/>
            </w:tcBorders>
          </w:tcPr>
          <w:p w14:paraId="64E9FFAE">
            <w:pPr>
              <w:pStyle w:val="51"/>
              <w:spacing w:line="240" w:lineRule="auto"/>
              <w:rPr>
                <w:rFonts w:hint="eastAsia" w:ascii="仿宋_GB2312" w:hAnsi="宋体" w:eastAsia="仿宋_GB2312"/>
                <w:kern w:val="2"/>
                <w:szCs w:val="21"/>
              </w:rPr>
            </w:pPr>
            <w:r>
              <w:rPr>
                <w:rFonts w:hint="eastAsia" w:ascii="仿宋_GB2312" w:hAnsi="宋体" w:eastAsia="仿宋_GB2312"/>
                <w:kern w:val="2"/>
                <w:szCs w:val="21"/>
                <w:lang w:eastAsia="zh-CN"/>
              </w:rPr>
              <w:t>应答方</w:t>
            </w:r>
            <w:r>
              <w:rPr>
                <w:rFonts w:hint="eastAsia" w:ascii="仿宋_GB2312" w:hAnsi="宋体" w:eastAsia="仿宋_GB2312"/>
                <w:kern w:val="2"/>
                <w:szCs w:val="21"/>
              </w:rPr>
              <w:t>应当在2小时内解决该类问题。如果2小时内未解决该问题，</w:t>
            </w:r>
            <w:r>
              <w:rPr>
                <w:rFonts w:hint="eastAsia" w:ascii="仿宋_GB2312" w:hAnsi="宋体" w:eastAsia="仿宋_GB2312"/>
                <w:kern w:val="2"/>
                <w:szCs w:val="21"/>
                <w:lang w:eastAsia="zh-CN"/>
              </w:rPr>
              <w:t>应答方</w:t>
            </w:r>
            <w:r>
              <w:rPr>
                <w:rFonts w:hint="eastAsia" w:ascii="仿宋_GB2312" w:hAnsi="宋体" w:eastAsia="仿宋_GB2312"/>
                <w:kern w:val="2"/>
                <w:szCs w:val="21"/>
              </w:rPr>
              <w:t>需提供应急解决方案，保证业务正常运行。</w:t>
            </w:r>
          </w:p>
        </w:tc>
      </w:tr>
      <w:tr w14:paraId="1ADC93AC">
        <w:tblPrEx>
          <w:tblCellMar>
            <w:top w:w="0" w:type="dxa"/>
            <w:left w:w="108" w:type="dxa"/>
            <w:bottom w:w="0" w:type="dxa"/>
            <w:right w:w="108" w:type="dxa"/>
          </w:tblCellMar>
        </w:tblPrEx>
        <w:tc>
          <w:tcPr>
            <w:tcW w:w="1108" w:type="dxa"/>
            <w:tcBorders>
              <w:top w:val="single" w:color="auto" w:sz="6" w:space="0"/>
              <w:left w:val="single" w:color="auto" w:sz="6" w:space="0"/>
              <w:bottom w:val="single" w:color="auto" w:sz="6" w:space="0"/>
              <w:right w:val="single" w:color="auto" w:sz="6" w:space="0"/>
            </w:tcBorders>
          </w:tcPr>
          <w:p w14:paraId="009EAEE5">
            <w:pPr>
              <w:pStyle w:val="51"/>
              <w:spacing w:line="240" w:lineRule="auto"/>
              <w:rPr>
                <w:rFonts w:hint="eastAsia" w:ascii="仿宋_GB2312" w:hAnsi="宋体" w:eastAsia="仿宋_GB2312"/>
                <w:kern w:val="2"/>
                <w:szCs w:val="21"/>
              </w:rPr>
            </w:pPr>
            <w:r>
              <w:rPr>
                <w:rFonts w:hint="eastAsia" w:ascii="仿宋_GB2312" w:hAnsi="宋体" w:eastAsia="仿宋_GB2312"/>
                <w:kern w:val="2"/>
                <w:szCs w:val="21"/>
              </w:rPr>
              <w:t>二级故障</w:t>
            </w:r>
          </w:p>
        </w:tc>
        <w:tc>
          <w:tcPr>
            <w:tcW w:w="3912" w:type="dxa"/>
            <w:tcBorders>
              <w:top w:val="single" w:color="auto" w:sz="6" w:space="0"/>
              <w:left w:val="single" w:color="auto" w:sz="6" w:space="0"/>
              <w:bottom w:val="single" w:color="auto" w:sz="6" w:space="0"/>
              <w:right w:val="single" w:color="auto" w:sz="6" w:space="0"/>
            </w:tcBorders>
          </w:tcPr>
          <w:p w14:paraId="62A8345F">
            <w:pPr>
              <w:pStyle w:val="51"/>
              <w:spacing w:line="240" w:lineRule="auto"/>
              <w:rPr>
                <w:rFonts w:hint="eastAsia" w:ascii="仿宋_GB2312" w:hAnsi="宋体" w:eastAsia="仿宋_GB2312"/>
                <w:kern w:val="2"/>
                <w:szCs w:val="21"/>
              </w:rPr>
            </w:pPr>
            <w:r>
              <w:rPr>
                <w:rFonts w:hint="eastAsia" w:ascii="仿宋_GB2312" w:hAnsi="宋体" w:eastAsia="仿宋_GB2312"/>
                <w:kern w:val="2"/>
                <w:szCs w:val="21"/>
              </w:rPr>
              <w:t>是指有比较严重影响的故障，停服超12小时，即</w:t>
            </w:r>
            <w:r>
              <w:rPr>
                <w:rFonts w:hint="eastAsia" w:ascii="仿宋_GB2312" w:hAnsi="宋体" w:eastAsia="仿宋_GB2312"/>
                <w:kern w:val="2"/>
                <w:szCs w:val="21"/>
                <w:lang w:eastAsia="zh-CN"/>
              </w:rPr>
              <w:t>应答方</w:t>
            </w:r>
            <w:r>
              <w:rPr>
                <w:rFonts w:hint="eastAsia" w:ascii="仿宋_GB2312" w:hAnsi="宋体" w:eastAsia="仿宋_GB2312"/>
                <w:kern w:val="2"/>
                <w:szCs w:val="21"/>
              </w:rPr>
              <w:t>发生的故障已经影响到部分功能的实现，但是基本的业务还是能运行，而此故障很大程度上能够引起潜在的服务瘫痪和服务中断。</w:t>
            </w:r>
          </w:p>
          <w:p w14:paraId="69EE1C7D">
            <w:pPr>
              <w:pStyle w:val="51"/>
              <w:spacing w:line="240" w:lineRule="auto"/>
              <w:rPr>
                <w:rFonts w:hint="eastAsia" w:ascii="仿宋_GB2312" w:hAnsi="宋体" w:eastAsia="仿宋_GB2312"/>
                <w:kern w:val="2"/>
                <w:szCs w:val="21"/>
              </w:rPr>
            </w:pPr>
          </w:p>
        </w:tc>
        <w:tc>
          <w:tcPr>
            <w:tcW w:w="1260" w:type="dxa"/>
            <w:tcBorders>
              <w:top w:val="single" w:color="auto" w:sz="6" w:space="0"/>
              <w:left w:val="single" w:color="auto" w:sz="6" w:space="0"/>
              <w:bottom w:val="single" w:color="auto" w:sz="6" w:space="0"/>
              <w:right w:val="single" w:color="auto" w:sz="6" w:space="0"/>
            </w:tcBorders>
          </w:tcPr>
          <w:p w14:paraId="6EC7DCF8">
            <w:pPr>
              <w:pStyle w:val="51"/>
              <w:spacing w:line="240" w:lineRule="auto"/>
              <w:rPr>
                <w:rFonts w:hint="eastAsia" w:ascii="仿宋_GB2312" w:hAnsi="宋体" w:eastAsia="仿宋_GB2312"/>
                <w:kern w:val="2"/>
                <w:szCs w:val="21"/>
              </w:rPr>
            </w:pPr>
            <w:r>
              <w:rPr>
                <w:rFonts w:hint="eastAsia" w:ascii="仿宋_GB2312" w:hAnsi="宋体" w:eastAsia="仿宋_GB2312"/>
                <w:kern w:val="2"/>
                <w:szCs w:val="21"/>
              </w:rPr>
              <w:t>5分钟内响应,4小时内给出解决方案。</w:t>
            </w:r>
          </w:p>
        </w:tc>
        <w:tc>
          <w:tcPr>
            <w:tcW w:w="3050" w:type="dxa"/>
            <w:tcBorders>
              <w:top w:val="single" w:color="auto" w:sz="6" w:space="0"/>
              <w:left w:val="single" w:color="auto" w:sz="6" w:space="0"/>
              <w:bottom w:val="single" w:color="auto" w:sz="6" w:space="0"/>
              <w:right w:val="single" w:color="auto" w:sz="6" w:space="0"/>
            </w:tcBorders>
          </w:tcPr>
          <w:p w14:paraId="04751613">
            <w:pPr>
              <w:pStyle w:val="51"/>
              <w:spacing w:line="240" w:lineRule="auto"/>
              <w:rPr>
                <w:rFonts w:hint="eastAsia" w:ascii="仿宋_GB2312" w:hAnsi="宋体" w:eastAsia="仿宋_GB2312"/>
                <w:kern w:val="2"/>
                <w:szCs w:val="21"/>
              </w:rPr>
            </w:pPr>
            <w:r>
              <w:rPr>
                <w:rFonts w:hint="eastAsia" w:ascii="仿宋_GB2312" w:hAnsi="宋体" w:eastAsia="仿宋_GB2312"/>
                <w:kern w:val="2"/>
                <w:szCs w:val="21"/>
                <w:lang w:eastAsia="zh-CN"/>
              </w:rPr>
              <w:t>应答方</w:t>
            </w:r>
            <w:r>
              <w:rPr>
                <w:rFonts w:hint="eastAsia" w:ascii="仿宋_GB2312" w:hAnsi="宋体" w:eastAsia="仿宋_GB2312"/>
                <w:kern w:val="2"/>
                <w:szCs w:val="21"/>
              </w:rPr>
              <w:t>应当在4小时内解决该类问题。如果4小时内未解决该问题，</w:t>
            </w:r>
            <w:r>
              <w:rPr>
                <w:rFonts w:hint="eastAsia" w:ascii="仿宋_GB2312" w:hAnsi="宋体" w:eastAsia="仿宋_GB2312"/>
                <w:kern w:val="2"/>
                <w:szCs w:val="21"/>
                <w:lang w:eastAsia="zh-CN"/>
              </w:rPr>
              <w:t>应答方</w:t>
            </w:r>
            <w:r>
              <w:rPr>
                <w:rFonts w:hint="eastAsia" w:ascii="仿宋_GB2312" w:hAnsi="宋体" w:eastAsia="仿宋_GB2312"/>
                <w:kern w:val="2"/>
                <w:szCs w:val="21"/>
              </w:rPr>
              <w:t>需提供应急解决方案，保证业务正常运行。</w:t>
            </w:r>
          </w:p>
        </w:tc>
      </w:tr>
      <w:tr w14:paraId="719DB534">
        <w:tblPrEx>
          <w:tblCellMar>
            <w:top w:w="0" w:type="dxa"/>
            <w:left w:w="108" w:type="dxa"/>
            <w:bottom w:w="0" w:type="dxa"/>
            <w:right w:w="108" w:type="dxa"/>
          </w:tblCellMar>
        </w:tblPrEx>
        <w:tc>
          <w:tcPr>
            <w:tcW w:w="1108" w:type="dxa"/>
            <w:tcBorders>
              <w:top w:val="single" w:color="auto" w:sz="6" w:space="0"/>
              <w:left w:val="single" w:color="auto" w:sz="6" w:space="0"/>
              <w:bottom w:val="single" w:color="auto" w:sz="6" w:space="0"/>
              <w:right w:val="single" w:color="auto" w:sz="6" w:space="0"/>
            </w:tcBorders>
          </w:tcPr>
          <w:p w14:paraId="1B19ECE0">
            <w:pPr>
              <w:pStyle w:val="51"/>
              <w:spacing w:line="240" w:lineRule="auto"/>
              <w:rPr>
                <w:rFonts w:hint="eastAsia" w:ascii="仿宋_GB2312" w:hAnsi="宋体" w:eastAsia="仿宋_GB2312"/>
                <w:kern w:val="2"/>
                <w:szCs w:val="21"/>
              </w:rPr>
            </w:pPr>
            <w:r>
              <w:rPr>
                <w:rFonts w:hint="eastAsia" w:ascii="仿宋_GB2312" w:hAnsi="宋体" w:eastAsia="仿宋_GB2312"/>
                <w:kern w:val="2"/>
                <w:szCs w:val="21"/>
              </w:rPr>
              <w:t>三级故障</w:t>
            </w:r>
          </w:p>
        </w:tc>
        <w:tc>
          <w:tcPr>
            <w:tcW w:w="3912" w:type="dxa"/>
            <w:tcBorders>
              <w:top w:val="single" w:color="auto" w:sz="6" w:space="0"/>
              <w:left w:val="single" w:color="auto" w:sz="6" w:space="0"/>
              <w:bottom w:val="single" w:color="auto" w:sz="6" w:space="0"/>
              <w:right w:val="single" w:color="auto" w:sz="6" w:space="0"/>
            </w:tcBorders>
          </w:tcPr>
          <w:p w14:paraId="4CA11A7A">
            <w:pPr>
              <w:pStyle w:val="51"/>
              <w:spacing w:line="240" w:lineRule="auto"/>
              <w:rPr>
                <w:rFonts w:hint="eastAsia" w:ascii="仿宋_GB2312" w:hAnsi="宋体" w:eastAsia="仿宋_GB2312"/>
                <w:kern w:val="2"/>
                <w:szCs w:val="21"/>
              </w:rPr>
            </w:pPr>
            <w:r>
              <w:rPr>
                <w:rFonts w:hint="eastAsia" w:ascii="仿宋_GB2312" w:hAnsi="宋体" w:eastAsia="仿宋_GB2312"/>
                <w:kern w:val="2"/>
                <w:szCs w:val="21"/>
              </w:rPr>
              <w:t>是指一般性的故障，停服超8小时，影响到了系统的运行，某部分的功能已经无法实现或部分性能退化，但是基本的业务还是能运行，此类故障不会引起潜在的服务瘫痪和中断情况。</w:t>
            </w:r>
          </w:p>
        </w:tc>
        <w:tc>
          <w:tcPr>
            <w:tcW w:w="1260" w:type="dxa"/>
            <w:tcBorders>
              <w:top w:val="single" w:color="auto" w:sz="6" w:space="0"/>
              <w:left w:val="single" w:color="auto" w:sz="6" w:space="0"/>
              <w:bottom w:val="single" w:color="auto" w:sz="6" w:space="0"/>
              <w:right w:val="single" w:color="auto" w:sz="6" w:space="0"/>
            </w:tcBorders>
          </w:tcPr>
          <w:p w14:paraId="5B8190A3">
            <w:pPr>
              <w:pStyle w:val="51"/>
              <w:spacing w:line="240" w:lineRule="auto"/>
              <w:rPr>
                <w:rFonts w:hint="eastAsia" w:ascii="仿宋_GB2312" w:hAnsi="宋体" w:eastAsia="仿宋_GB2312"/>
                <w:kern w:val="2"/>
                <w:szCs w:val="21"/>
              </w:rPr>
            </w:pPr>
            <w:r>
              <w:rPr>
                <w:rFonts w:hint="eastAsia" w:ascii="仿宋_GB2312" w:hAnsi="宋体" w:eastAsia="仿宋_GB2312"/>
                <w:kern w:val="2"/>
                <w:szCs w:val="21"/>
              </w:rPr>
              <w:t>5分钟内响应，6小时内给出解决方案</w:t>
            </w:r>
          </w:p>
        </w:tc>
        <w:tc>
          <w:tcPr>
            <w:tcW w:w="3050" w:type="dxa"/>
            <w:tcBorders>
              <w:top w:val="single" w:color="auto" w:sz="6" w:space="0"/>
              <w:left w:val="single" w:color="auto" w:sz="6" w:space="0"/>
              <w:bottom w:val="single" w:color="auto" w:sz="6" w:space="0"/>
              <w:right w:val="single" w:color="auto" w:sz="6" w:space="0"/>
            </w:tcBorders>
          </w:tcPr>
          <w:p w14:paraId="1496A0A6">
            <w:pPr>
              <w:pStyle w:val="51"/>
              <w:spacing w:line="240" w:lineRule="auto"/>
              <w:rPr>
                <w:rFonts w:hint="eastAsia" w:ascii="仿宋_GB2312" w:hAnsi="宋体" w:eastAsia="仿宋_GB2312"/>
                <w:kern w:val="2"/>
                <w:szCs w:val="21"/>
              </w:rPr>
            </w:pPr>
            <w:r>
              <w:rPr>
                <w:rFonts w:hint="eastAsia" w:ascii="仿宋_GB2312" w:hAnsi="宋体" w:eastAsia="仿宋_GB2312"/>
                <w:kern w:val="2"/>
                <w:szCs w:val="21"/>
                <w:lang w:eastAsia="zh-CN"/>
              </w:rPr>
              <w:t>应答方</w:t>
            </w:r>
            <w:r>
              <w:rPr>
                <w:rFonts w:hint="eastAsia" w:ascii="仿宋_GB2312" w:hAnsi="宋体" w:eastAsia="仿宋_GB2312"/>
                <w:kern w:val="2"/>
                <w:szCs w:val="21"/>
              </w:rPr>
              <w:t>应当在6小时内解决该类问题。如果6小时内未解决该问题，</w:t>
            </w:r>
            <w:r>
              <w:rPr>
                <w:rFonts w:hint="eastAsia" w:ascii="仿宋_GB2312" w:hAnsi="宋体" w:eastAsia="仿宋_GB2312"/>
                <w:kern w:val="2"/>
                <w:szCs w:val="21"/>
                <w:lang w:eastAsia="zh-CN"/>
              </w:rPr>
              <w:t>应答方</w:t>
            </w:r>
            <w:r>
              <w:rPr>
                <w:rFonts w:hint="eastAsia" w:ascii="仿宋_GB2312" w:hAnsi="宋体" w:eastAsia="仿宋_GB2312"/>
                <w:kern w:val="2"/>
                <w:szCs w:val="21"/>
              </w:rPr>
              <w:t>需提供应急解决方案，保证业务正常运行。</w:t>
            </w:r>
          </w:p>
        </w:tc>
      </w:tr>
      <w:tr w14:paraId="39358C96">
        <w:tblPrEx>
          <w:tblCellMar>
            <w:top w:w="0" w:type="dxa"/>
            <w:left w:w="108" w:type="dxa"/>
            <w:bottom w:w="0" w:type="dxa"/>
            <w:right w:w="108" w:type="dxa"/>
          </w:tblCellMar>
        </w:tblPrEx>
        <w:tc>
          <w:tcPr>
            <w:tcW w:w="1108" w:type="dxa"/>
            <w:tcBorders>
              <w:top w:val="single" w:color="auto" w:sz="6" w:space="0"/>
              <w:left w:val="single" w:color="auto" w:sz="6" w:space="0"/>
              <w:bottom w:val="single" w:color="auto" w:sz="6" w:space="0"/>
              <w:right w:val="single" w:color="auto" w:sz="6" w:space="0"/>
            </w:tcBorders>
          </w:tcPr>
          <w:p w14:paraId="4A3D6EDF">
            <w:pPr>
              <w:pStyle w:val="51"/>
              <w:spacing w:line="240" w:lineRule="auto"/>
              <w:rPr>
                <w:rFonts w:hint="eastAsia" w:ascii="仿宋_GB2312" w:hAnsi="宋体" w:eastAsia="仿宋_GB2312"/>
                <w:kern w:val="2"/>
                <w:szCs w:val="21"/>
              </w:rPr>
            </w:pPr>
            <w:r>
              <w:rPr>
                <w:rFonts w:hint="eastAsia" w:ascii="仿宋_GB2312" w:hAnsi="宋体" w:eastAsia="仿宋_GB2312"/>
                <w:kern w:val="2"/>
                <w:szCs w:val="21"/>
              </w:rPr>
              <w:t>四级故障</w:t>
            </w:r>
          </w:p>
        </w:tc>
        <w:tc>
          <w:tcPr>
            <w:tcW w:w="3912" w:type="dxa"/>
            <w:tcBorders>
              <w:top w:val="single" w:color="auto" w:sz="6" w:space="0"/>
              <w:left w:val="single" w:color="auto" w:sz="6" w:space="0"/>
              <w:bottom w:val="single" w:color="auto" w:sz="6" w:space="0"/>
              <w:right w:val="single" w:color="auto" w:sz="6" w:space="0"/>
            </w:tcBorders>
          </w:tcPr>
          <w:p w14:paraId="31D338E7">
            <w:pPr>
              <w:pStyle w:val="51"/>
              <w:spacing w:line="240" w:lineRule="auto"/>
              <w:rPr>
                <w:rFonts w:hint="eastAsia" w:ascii="仿宋_GB2312" w:hAnsi="宋体" w:eastAsia="仿宋_GB2312"/>
                <w:kern w:val="2"/>
                <w:szCs w:val="21"/>
              </w:rPr>
            </w:pPr>
            <w:r>
              <w:rPr>
                <w:rFonts w:hint="eastAsia" w:ascii="仿宋_GB2312" w:hAnsi="宋体" w:eastAsia="仿宋_GB2312"/>
                <w:kern w:val="2"/>
                <w:szCs w:val="21"/>
              </w:rPr>
              <w:t>是指轻微性的故障，停服超4小时，间接或断续影响到业务的运行，部分功能偶尔出现异常或性能衰减。</w:t>
            </w:r>
          </w:p>
        </w:tc>
        <w:tc>
          <w:tcPr>
            <w:tcW w:w="1260" w:type="dxa"/>
            <w:tcBorders>
              <w:top w:val="single" w:color="auto" w:sz="6" w:space="0"/>
              <w:left w:val="single" w:color="auto" w:sz="6" w:space="0"/>
              <w:bottom w:val="single" w:color="auto" w:sz="6" w:space="0"/>
              <w:right w:val="single" w:color="auto" w:sz="6" w:space="0"/>
            </w:tcBorders>
          </w:tcPr>
          <w:p w14:paraId="0F3AD23C">
            <w:pPr>
              <w:pStyle w:val="51"/>
              <w:spacing w:line="240" w:lineRule="auto"/>
              <w:rPr>
                <w:rFonts w:hint="eastAsia" w:ascii="仿宋_GB2312" w:hAnsi="宋体" w:eastAsia="仿宋_GB2312"/>
                <w:kern w:val="2"/>
                <w:szCs w:val="21"/>
              </w:rPr>
            </w:pPr>
            <w:r>
              <w:rPr>
                <w:rFonts w:hint="eastAsia" w:ascii="仿宋_GB2312" w:hAnsi="宋体" w:eastAsia="仿宋_GB2312"/>
                <w:kern w:val="2"/>
                <w:szCs w:val="21"/>
              </w:rPr>
              <w:t>5分钟内响应，</w:t>
            </w:r>
            <w:r>
              <w:rPr>
                <w:rFonts w:ascii="仿宋_GB2312" w:hAnsi="宋体" w:eastAsia="仿宋_GB2312"/>
                <w:kern w:val="2"/>
                <w:szCs w:val="21"/>
              </w:rPr>
              <w:t>24</w:t>
            </w:r>
            <w:r>
              <w:rPr>
                <w:rFonts w:hint="eastAsia" w:ascii="仿宋_GB2312" w:hAnsi="宋体" w:eastAsia="仿宋_GB2312"/>
                <w:kern w:val="2"/>
                <w:szCs w:val="21"/>
              </w:rPr>
              <w:t>小时内给出解决方案</w:t>
            </w:r>
          </w:p>
        </w:tc>
        <w:tc>
          <w:tcPr>
            <w:tcW w:w="3050" w:type="dxa"/>
            <w:tcBorders>
              <w:top w:val="single" w:color="auto" w:sz="6" w:space="0"/>
              <w:left w:val="single" w:color="auto" w:sz="6" w:space="0"/>
              <w:bottom w:val="single" w:color="auto" w:sz="6" w:space="0"/>
              <w:right w:val="single" w:color="auto" w:sz="6" w:space="0"/>
            </w:tcBorders>
          </w:tcPr>
          <w:p w14:paraId="5E9FF2E1">
            <w:pPr>
              <w:pStyle w:val="51"/>
              <w:spacing w:line="240" w:lineRule="auto"/>
              <w:rPr>
                <w:rFonts w:hint="eastAsia" w:ascii="仿宋_GB2312" w:hAnsi="宋体" w:eastAsia="仿宋_GB2312"/>
                <w:kern w:val="2"/>
                <w:szCs w:val="21"/>
              </w:rPr>
            </w:pPr>
            <w:r>
              <w:rPr>
                <w:rFonts w:hint="eastAsia" w:ascii="仿宋_GB2312" w:hAnsi="宋体" w:eastAsia="仿宋_GB2312"/>
                <w:kern w:val="2"/>
                <w:szCs w:val="21"/>
                <w:lang w:eastAsia="zh-CN"/>
              </w:rPr>
              <w:t>应答方</w:t>
            </w:r>
            <w:r>
              <w:rPr>
                <w:rFonts w:hint="eastAsia" w:ascii="仿宋_GB2312" w:hAnsi="宋体" w:eastAsia="仿宋_GB2312"/>
                <w:kern w:val="2"/>
                <w:szCs w:val="21"/>
              </w:rPr>
              <w:t>应当在</w:t>
            </w:r>
            <w:r>
              <w:rPr>
                <w:rFonts w:ascii="仿宋_GB2312" w:hAnsi="宋体" w:eastAsia="仿宋_GB2312"/>
                <w:kern w:val="2"/>
                <w:szCs w:val="21"/>
              </w:rPr>
              <w:t>24</w:t>
            </w:r>
            <w:r>
              <w:rPr>
                <w:rFonts w:hint="eastAsia" w:ascii="仿宋_GB2312" w:hAnsi="宋体" w:eastAsia="仿宋_GB2312"/>
                <w:kern w:val="2"/>
                <w:szCs w:val="21"/>
              </w:rPr>
              <w:t>小时内解决该类问题。如果</w:t>
            </w:r>
            <w:r>
              <w:rPr>
                <w:rFonts w:ascii="仿宋_GB2312" w:hAnsi="宋体" w:eastAsia="仿宋_GB2312"/>
                <w:kern w:val="2"/>
                <w:szCs w:val="21"/>
              </w:rPr>
              <w:t>24</w:t>
            </w:r>
            <w:r>
              <w:rPr>
                <w:rFonts w:hint="eastAsia" w:ascii="仿宋_GB2312" w:hAnsi="宋体" w:eastAsia="仿宋_GB2312"/>
                <w:kern w:val="2"/>
                <w:szCs w:val="21"/>
              </w:rPr>
              <w:t>小时内未解决该问题，</w:t>
            </w:r>
            <w:r>
              <w:rPr>
                <w:rFonts w:hint="eastAsia" w:ascii="仿宋_GB2312" w:hAnsi="宋体" w:eastAsia="仿宋_GB2312"/>
                <w:kern w:val="2"/>
                <w:szCs w:val="21"/>
                <w:lang w:eastAsia="zh-CN"/>
              </w:rPr>
              <w:t>应答方</w:t>
            </w:r>
            <w:r>
              <w:rPr>
                <w:rFonts w:hint="eastAsia" w:ascii="仿宋_GB2312" w:hAnsi="宋体" w:eastAsia="仿宋_GB2312"/>
                <w:kern w:val="2"/>
                <w:szCs w:val="21"/>
              </w:rPr>
              <w:t>需提供应急解决方案，保证业务正常运行。</w:t>
            </w:r>
          </w:p>
        </w:tc>
      </w:tr>
    </w:tbl>
    <w:p w14:paraId="690A8395">
      <w:pPr>
        <w:snapToGrid/>
        <w:spacing w:line="240" w:lineRule="auto"/>
        <w:ind w:firstLine="560" w:firstLineChars="200"/>
        <w:rPr>
          <w:rFonts w:hint="eastAsia" w:ascii="宋体" w:hAnsi="宋体" w:eastAsia="宋体" w:cs="宋体"/>
          <w:sz w:val="28"/>
          <w:szCs w:val="28"/>
          <w:lang w:val="en-US" w:eastAsia="zh-CN"/>
        </w:rPr>
      </w:pPr>
    </w:p>
    <w:p w14:paraId="16EA1A96">
      <w:pPr>
        <w:pStyle w:val="2"/>
        <w:bidi w:val="0"/>
        <w:rPr>
          <w:rFonts w:hint="eastAsia"/>
          <w:highlight w:val="none"/>
          <w:lang w:val="en-US" w:eastAsia="zh-CN"/>
        </w:rPr>
      </w:pPr>
      <w:bookmarkStart w:id="15" w:name="_Toc335408478"/>
      <w:bookmarkStart w:id="16" w:name="_Toc334459805"/>
      <w:bookmarkStart w:id="17" w:name="_Toc16154"/>
      <w:r>
        <w:rPr>
          <w:rFonts w:hint="eastAsia"/>
          <w:highlight w:val="none"/>
          <w:lang w:val="en-US" w:eastAsia="zh-CN"/>
        </w:rPr>
        <w:t>其他要求</w:t>
      </w:r>
      <w:bookmarkEnd w:id="15"/>
      <w:bookmarkEnd w:id="16"/>
      <w:bookmarkEnd w:id="17"/>
    </w:p>
    <w:p w14:paraId="6790EB4F">
      <w:pPr>
        <w:numPr>
          <w:ilvl w:val="0"/>
          <w:numId w:val="0"/>
        </w:numPr>
        <w:snapToGrid/>
        <w:spacing w:line="240" w:lineRule="auto"/>
        <w:ind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为了保障咪咕方信息安全，应答方可对以下方面进行承诺：</w:t>
      </w:r>
    </w:p>
    <w:p w14:paraId="3DA01F33">
      <w:pPr>
        <w:numPr>
          <w:ilvl w:val="0"/>
          <w:numId w:val="4"/>
        </w:numPr>
        <w:spacing w:line="360" w:lineRule="auto"/>
        <w:ind w:left="0" w:leftChars="0" w:firstLine="560" w:firstLineChars="200"/>
        <w:rPr>
          <w:rFonts w:hint="eastAsia" w:ascii="宋体" w:hAnsi="宋体" w:eastAsia="宋体" w:cs="宋体"/>
          <w:b w:val="0"/>
          <w:bCs w:val="0"/>
          <w:i w:val="0"/>
          <w:iCs w:val="0"/>
          <w:color w:val="000000"/>
          <w:kern w:val="0"/>
          <w:sz w:val="28"/>
          <w:szCs w:val="28"/>
          <w:highlight w:val="none"/>
          <w:u w:val="none"/>
          <w:lang w:val="en-US" w:eastAsia="zh-CN" w:bidi="ar"/>
        </w:rPr>
      </w:pPr>
      <w:r>
        <w:rPr>
          <w:rFonts w:hint="eastAsia" w:ascii="宋体" w:hAnsi="宋体" w:eastAsia="宋体" w:cs="宋体"/>
          <w:b w:val="0"/>
          <w:bCs w:val="0"/>
          <w:i w:val="0"/>
          <w:iCs w:val="0"/>
          <w:color w:val="000000"/>
          <w:kern w:val="0"/>
          <w:sz w:val="28"/>
          <w:szCs w:val="28"/>
          <w:highlight w:val="none"/>
          <w:u w:val="none"/>
          <w:lang w:val="en-US" w:eastAsia="zh-CN" w:bidi="ar"/>
        </w:rPr>
        <w:t>未经咪咕方书面许可，应答方在工作期间获得和知晓的咪咕方和项目机密信息不得泄露给第三方。机密信息包括但不限于以下内容：网络结构信息、系统架构信息、配置信息、帐号信息、安全漏洞信息、安全事件等；</w:t>
      </w:r>
    </w:p>
    <w:p w14:paraId="42D9B7C7">
      <w:pPr>
        <w:numPr>
          <w:ilvl w:val="0"/>
          <w:numId w:val="4"/>
        </w:numPr>
        <w:spacing w:line="360" w:lineRule="auto"/>
        <w:ind w:left="0" w:leftChars="0" w:firstLine="560" w:firstLineChars="200"/>
        <w:rPr>
          <w:rFonts w:hint="eastAsia" w:ascii="宋体" w:hAnsi="宋体" w:eastAsia="宋体" w:cs="宋体"/>
          <w:b w:val="0"/>
          <w:bCs w:val="0"/>
          <w:i w:val="0"/>
          <w:iCs w:val="0"/>
          <w:color w:val="000000"/>
          <w:kern w:val="0"/>
          <w:sz w:val="28"/>
          <w:szCs w:val="28"/>
          <w:highlight w:val="none"/>
          <w:u w:val="none"/>
          <w:lang w:val="en-US" w:eastAsia="zh-CN" w:bidi="ar"/>
        </w:rPr>
      </w:pPr>
      <w:r>
        <w:rPr>
          <w:rFonts w:hint="eastAsia" w:ascii="宋体" w:hAnsi="宋体" w:eastAsia="宋体" w:cs="宋体"/>
          <w:b w:val="0"/>
          <w:bCs w:val="0"/>
          <w:i w:val="0"/>
          <w:iCs w:val="0"/>
          <w:color w:val="000000"/>
          <w:kern w:val="0"/>
          <w:sz w:val="28"/>
          <w:szCs w:val="28"/>
          <w:highlight w:val="none"/>
          <w:u w:val="none"/>
          <w:lang w:val="en-US" w:eastAsia="zh-CN" w:bidi="ar"/>
        </w:rPr>
        <w:t>未经咪咕方书面许可，应答方不得将所知晓的项目信息以任何方式提供给任何第三方，也不得擅自披露；</w:t>
      </w:r>
    </w:p>
    <w:p w14:paraId="356C1560">
      <w:pPr>
        <w:numPr>
          <w:ilvl w:val="0"/>
          <w:numId w:val="4"/>
        </w:numPr>
        <w:spacing w:line="360" w:lineRule="auto"/>
        <w:ind w:left="0" w:leftChars="0" w:firstLine="560" w:firstLineChars="200"/>
        <w:rPr>
          <w:rFonts w:hint="eastAsia" w:ascii="宋体" w:hAnsi="宋体" w:eastAsia="宋体" w:cs="宋体"/>
          <w:b w:val="0"/>
          <w:bCs w:val="0"/>
          <w:i w:val="0"/>
          <w:iCs w:val="0"/>
          <w:color w:val="000000"/>
          <w:kern w:val="0"/>
          <w:sz w:val="28"/>
          <w:szCs w:val="28"/>
          <w:highlight w:val="none"/>
          <w:u w:val="none"/>
          <w:lang w:val="en-US" w:eastAsia="zh-CN" w:bidi="ar"/>
        </w:rPr>
      </w:pPr>
      <w:r>
        <w:rPr>
          <w:rFonts w:hint="eastAsia" w:ascii="宋体" w:hAnsi="宋体" w:eastAsia="宋体" w:cs="宋体"/>
          <w:b w:val="0"/>
          <w:bCs w:val="0"/>
          <w:i w:val="0"/>
          <w:iCs w:val="0"/>
          <w:color w:val="000000"/>
          <w:kern w:val="0"/>
          <w:sz w:val="28"/>
          <w:szCs w:val="28"/>
          <w:highlight w:val="none"/>
          <w:u w:val="none"/>
          <w:lang w:val="en-US" w:eastAsia="zh-CN" w:bidi="ar"/>
        </w:rPr>
        <w:t>未经咪咕方书面许可，应答方不得透露关于本项目的任何项目成果；</w:t>
      </w:r>
    </w:p>
    <w:p w14:paraId="0E7CD3AD">
      <w:pPr>
        <w:numPr>
          <w:ilvl w:val="0"/>
          <w:numId w:val="4"/>
        </w:numPr>
        <w:spacing w:line="360" w:lineRule="auto"/>
        <w:ind w:left="0" w:leftChars="0" w:firstLine="560" w:firstLineChars="200"/>
        <w:rPr>
          <w:rFonts w:hint="eastAsia" w:ascii="宋体" w:hAnsi="宋体" w:eastAsia="宋体" w:cs="宋体"/>
          <w:b w:val="0"/>
          <w:bCs w:val="0"/>
          <w:i w:val="0"/>
          <w:iCs w:val="0"/>
          <w:color w:val="000000"/>
          <w:kern w:val="0"/>
          <w:sz w:val="28"/>
          <w:szCs w:val="28"/>
          <w:highlight w:val="none"/>
          <w:u w:val="none"/>
          <w:lang w:val="en-US" w:eastAsia="zh-CN" w:bidi="ar"/>
        </w:rPr>
      </w:pPr>
      <w:r>
        <w:rPr>
          <w:rFonts w:hint="eastAsia" w:ascii="宋体" w:hAnsi="宋体" w:eastAsia="宋体" w:cs="宋体"/>
          <w:b w:val="0"/>
          <w:bCs w:val="0"/>
          <w:i w:val="0"/>
          <w:iCs w:val="0"/>
          <w:color w:val="000000"/>
          <w:kern w:val="0"/>
          <w:sz w:val="28"/>
          <w:szCs w:val="28"/>
          <w:highlight w:val="none"/>
          <w:u w:val="none"/>
          <w:lang w:val="en-US" w:eastAsia="zh-CN" w:bidi="ar"/>
        </w:rPr>
        <w:t>未经咪咕方书面许可，应答方不得擅自将项目信息用于与项目无关的事项；</w:t>
      </w:r>
    </w:p>
    <w:p w14:paraId="65D1587B">
      <w:pPr>
        <w:numPr>
          <w:ilvl w:val="0"/>
          <w:numId w:val="4"/>
        </w:numPr>
        <w:spacing w:line="360" w:lineRule="auto"/>
        <w:ind w:left="0" w:leftChars="0" w:firstLine="560" w:firstLineChars="200"/>
        <w:rPr>
          <w:rFonts w:hint="eastAsia" w:ascii="宋体" w:hAnsi="宋体" w:eastAsia="宋体" w:cs="宋体"/>
          <w:b w:val="0"/>
          <w:bCs w:val="0"/>
          <w:i w:val="0"/>
          <w:iCs w:val="0"/>
          <w:color w:val="000000"/>
          <w:kern w:val="0"/>
          <w:sz w:val="28"/>
          <w:szCs w:val="28"/>
          <w:highlight w:val="none"/>
          <w:u w:val="none"/>
          <w:lang w:val="en-US" w:eastAsia="zh-CN" w:bidi="ar"/>
        </w:rPr>
      </w:pPr>
      <w:r>
        <w:rPr>
          <w:rFonts w:hint="eastAsia" w:ascii="宋体" w:hAnsi="宋体" w:eastAsia="宋体" w:cs="宋体"/>
          <w:b w:val="0"/>
          <w:bCs w:val="0"/>
          <w:i w:val="0"/>
          <w:iCs w:val="0"/>
          <w:color w:val="000000"/>
          <w:kern w:val="0"/>
          <w:sz w:val="28"/>
          <w:szCs w:val="28"/>
          <w:highlight w:val="none"/>
          <w:u w:val="none"/>
          <w:lang w:val="en-US" w:eastAsia="zh-CN" w:bidi="ar"/>
        </w:rPr>
        <w:t>未经咪咕方书面许可，应答方不得带走咪咕方和项目任何文档、图纸、资料、磁盘、胶片等载有项目信息的介质；</w:t>
      </w:r>
    </w:p>
    <w:p w14:paraId="2B3C4F36">
      <w:pPr>
        <w:numPr>
          <w:ilvl w:val="0"/>
          <w:numId w:val="4"/>
        </w:numPr>
        <w:spacing w:line="360" w:lineRule="auto"/>
        <w:ind w:left="0" w:leftChars="0" w:firstLine="560" w:firstLineChars="200"/>
        <w:rPr>
          <w:rFonts w:hint="eastAsia" w:ascii="宋体" w:hAnsi="宋体" w:eastAsia="宋体" w:cs="宋体"/>
          <w:b w:val="0"/>
          <w:bCs w:val="0"/>
          <w:i w:val="0"/>
          <w:iCs w:val="0"/>
          <w:color w:val="000000"/>
          <w:kern w:val="0"/>
          <w:sz w:val="28"/>
          <w:szCs w:val="28"/>
          <w:highlight w:val="none"/>
          <w:u w:val="none"/>
          <w:lang w:val="en-US" w:eastAsia="zh-CN" w:bidi="ar"/>
        </w:rPr>
      </w:pPr>
      <w:r>
        <w:rPr>
          <w:rFonts w:hint="eastAsia" w:ascii="宋体" w:hAnsi="宋体" w:eastAsia="宋体" w:cs="宋体"/>
          <w:b w:val="0"/>
          <w:bCs w:val="0"/>
          <w:i w:val="0"/>
          <w:iCs w:val="0"/>
          <w:color w:val="000000"/>
          <w:kern w:val="0"/>
          <w:sz w:val="28"/>
          <w:szCs w:val="28"/>
          <w:highlight w:val="none"/>
          <w:u w:val="none"/>
          <w:lang w:val="en-US" w:eastAsia="zh-CN" w:bidi="ar"/>
        </w:rPr>
        <w:t>未经咪咕方书面许可，应答方保证不以任何方式对咪咕方提供的各种介质的资料进行未授权的复印、翻译和转发；</w:t>
      </w:r>
    </w:p>
    <w:p w14:paraId="43B78D01">
      <w:pPr>
        <w:numPr>
          <w:ilvl w:val="0"/>
          <w:numId w:val="4"/>
        </w:numPr>
        <w:spacing w:line="360" w:lineRule="auto"/>
        <w:ind w:left="0" w:leftChars="0" w:firstLine="560" w:firstLineChars="200"/>
        <w:rPr>
          <w:rFonts w:hint="eastAsia" w:ascii="宋体" w:hAnsi="宋体" w:eastAsia="宋体" w:cs="宋体"/>
          <w:b w:val="0"/>
          <w:bCs w:val="0"/>
          <w:i w:val="0"/>
          <w:iCs w:val="0"/>
          <w:color w:val="000000"/>
          <w:kern w:val="0"/>
          <w:sz w:val="28"/>
          <w:szCs w:val="28"/>
          <w:highlight w:val="none"/>
          <w:u w:val="none"/>
          <w:lang w:val="en-US" w:eastAsia="zh-CN" w:bidi="ar"/>
        </w:rPr>
      </w:pPr>
      <w:r>
        <w:rPr>
          <w:rFonts w:hint="eastAsia" w:ascii="宋体" w:hAnsi="宋体" w:eastAsia="宋体" w:cs="宋体"/>
          <w:b w:val="0"/>
          <w:bCs w:val="0"/>
          <w:i w:val="0"/>
          <w:iCs w:val="0"/>
          <w:color w:val="000000"/>
          <w:kern w:val="0"/>
          <w:sz w:val="28"/>
          <w:szCs w:val="28"/>
          <w:highlight w:val="none"/>
          <w:u w:val="none"/>
          <w:lang w:val="en-US" w:eastAsia="zh-CN" w:bidi="ar"/>
        </w:rPr>
        <w:t>在服务合同期满后，应答方不得以任何理由、任何方式使用或向第三方泄漏咪咕方的机密信息等；</w:t>
      </w:r>
    </w:p>
    <w:p w14:paraId="3DA295F6">
      <w:pPr>
        <w:numPr>
          <w:ilvl w:val="0"/>
          <w:numId w:val="4"/>
        </w:numPr>
        <w:spacing w:line="360" w:lineRule="auto"/>
        <w:ind w:left="0" w:leftChars="0" w:firstLine="560" w:firstLineChars="200"/>
        <w:rPr>
          <w:rFonts w:hint="eastAsia" w:ascii="宋体" w:hAnsi="宋体" w:eastAsia="宋体" w:cs="宋体"/>
          <w:b w:val="0"/>
          <w:bCs w:val="0"/>
          <w:i w:val="0"/>
          <w:iCs w:val="0"/>
          <w:color w:val="000000"/>
          <w:kern w:val="0"/>
          <w:sz w:val="28"/>
          <w:szCs w:val="28"/>
          <w:highlight w:val="none"/>
          <w:u w:val="none"/>
          <w:lang w:val="en-US" w:eastAsia="zh-CN" w:bidi="ar"/>
        </w:rPr>
      </w:pPr>
      <w:r>
        <w:rPr>
          <w:rFonts w:hint="eastAsia" w:ascii="宋体" w:hAnsi="宋体" w:eastAsia="宋体" w:cs="宋体"/>
          <w:b w:val="0"/>
          <w:bCs w:val="0"/>
          <w:i w:val="0"/>
          <w:iCs w:val="0"/>
          <w:color w:val="000000"/>
          <w:kern w:val="0"/>
          <w:sz w:val="28"/>
          <w:szCs w:val="28"/>
          <w:highlight w:val="none"/>
          <w:u w:val="none"/>
          <w:lang w:val="en-US" w:eastAsia="zh-CN" w:bidi="ar"/>
        </w:rPr>
        <w:t>应答方需同意遵守咪咕方的各项管理制度，咪咕方有权依据上述制度对应答方进行检查，并且对应答方违反制度的行为进行处罚；</w:t>
      </w:r>
    </w:p>
    <w:p w14:paraId="215FCA6C">
      <w:pPr>
        <w:numPr>
          <w:ilvl w:val="0"/>
          <w:numId w:val="4"/>
        </w:numPr>
        <w:spacing w:line="360" w:lineRule="auto"/>
        <w:ind w:left="0" w:leftChars="0" w:firstLine="560" w:firstLineChars="200"/>
        <w:rPr>
          <w:rFonts w:hint="eastAsia" w:ascii="宋体" w:hAnsi="宋体" w:eastAsia="宋体" w:cs="宋体"/>
          <w:b w:val="0"/>
          <w:bCs w:val="0"/>
          <w:i w:val="0"/>
          <w:iCs w:val="0"/>
          <w:color w:val="000000"/>
          <w:kern w:val="0"/>
          <w:sz w:val="28"/>
          <w:szCs w:val="28"/>
          <w:highlight w:val="none"/>
          <w:u w:val="none"/>
          <w:lang w:val="en-US" w:eastAsia="zh-CN" w:bidi="ar"/>
        </w:rPr>
      </w:pPr>
      <w:r>
        <w:rPr>
          <w:rFonts w:hint="eastAsia" w:ascii="宋体" w:hAnsi="宋体" w:eastAsia="宋体" w:cs="宋体"/>
          <w:b w:val="0"/>
          <w:bCs w:val="0"/>
          <w:i w:val="0"/>
          <w:iCs w:val="0"/>
          <w:color w:val="000000"/>
          <w:kern w:val="0"/>
          <w:sz w:val="28"/>
          <w:szCs w:val="28"/>
          <w:highlight w:val="none"/>
          <w:u w:val="none"/>
          <w:lang w:val="en-US" w:eastAsia="zh-CN" w:bidi="ar"/>
        </w:rPr>
        <w:t>对于咪咕方提供给应答方使用的任何资源，如网络、存储空间等，应答方都只能将其用于工作，而不能用于其他目的，特别是从事侵害咪咕方利益的活动；</w:t>
      </w:r>
    </w:p>
    <w:p w14:paraId="451938F1">
      <w:pPr>
        <w:numPr>
          <w:ilvl w:val="0"/>
          <w:numId w:val="4"/>
        </w:numPr>
        <w:spacing w:line="360" w:lineRule="auto"/>
        <w:ind w:left="0" w:leftChars="0" w:firstLine="560" w:firstLineChars="200"/>
        <w:rPr>
          <w:rFonts w:hint="eastAsia" w:ascii="宋体" w:hAnsi="宋体" w:eastAsia="宋体" w:cs="宋体"/>
          <w:b w:val="0"/>
          <w:bCs w:val="0"/>
          <w:i w:val="0"/>
          <w:iCs w:val="0"/>
          <w:color w:val="000000"/>
          <w:kern w:val="0"/>
          <w:sz w:val="28"/>
          <w:szCs w:val="28"/>
          <w:highlight w:val="none"/>
          <w:u w:val="none"/>
          <w:lang w:val="en-US" w:eastAsia="zh-CN" w:bidi="ar"/>
        </w:rPr>
      </w:pPr>
      <w:r>
        <w:rPr>
          <w:rFonts w:hint="eastAsia" w:ascii="宋体" w:hAnsi="宋体" w:eastAsia="宋体" w:cs="宋体"/>
          <w:b w:val="0"/>
          <w:bCs w:val="0"/>
          <w:i w:val="0"/>
          <w:iCs w:val="0"/>
          <w:color w:val="000000"/>
          <w:kern w:val="0"/>
          <w:sz w:val="28"/>
          <w:szCs w:val="28"/>
          <w:highlight w:val="none"/>
          <w:u w:val="none"/>
          <w:lang w:val="en-US" w:eastAsia="zh-CN" w:bidi="ar"/>
        </w:rPr>
        <w:t>应答方如有违反上述协议行为，需承诺由其带来的法律责任，并赔偿直接和间接的各种损失；</w:t>
      </w:r>
    </w:p>
    <w:p w14:paraId="73AA5D2C">
      <w:pPr>
        <w:numPr>
          <w:ilvl w:val="0"/>
          <w:numId w:val="4"/>
        </w:numPr>
        <w:spacing w:line="360" w:lineRule="auto"/>
        <w:ind w:left="0" w:leftChars="0" w:firstLine="560" w:firstLineChars="200"/>
        <w:rPr>
          <w:rFonts w:hint="eastAsia" w:ascii="宋体" w:hAnsi="宋体" w:eastAsia="宋体" w:cs="宋体"/>
          <w:b w:val="0"/>
          <w:bCs w:val="0"/>
          <w:i w:val="0"/>
          <w:iCs w:val="0"/>
          <w:color w:val="000000"/>
          <w:kern w:val="0"/>
          <w:sz w:val="28"/>
          <w:szCs w:val="28"/>
          <w:highlight w:val="none"/>
          <w:u w:val="none"/>
          <w:lang w:val="en-US" w:eastAsia="zh-CN" w:bidi="ar"/>
        </w:rPr>
      </w:pPr>
      <w:r>
        <w:rPr>
          <w:rFonts w:hint="eastAsia" w:ascii="宋体" w:hAnsi="宋体" w:eastAsia="宋体" w:cs="宋体"/>
          <w:b w:val="0"/>
          <w:bCs w:val="0"/>
          <w:i w:val="0"/>
          <w:iCs w:val="0"/>
          <w:color w:val="000000"/>
          <w:kern w:val="0"/>
          <w:sz w:val="28"/>
          <w:szCs w:val="28"/>
          <w:highlight w:val="none"/>
          <w:u w:val="none"/>
          <w:lang w:val="en-US" w:eastAsia="zh-CN" w:bidi="ar"/>
        </w:rPr>
        <w:t>应答方需要和咪咕方签署保密协议；</w:t>
      </w:r>
    </w:p>
    <w:p w14:paraId="69C56934">
      <w:pPr>
        <w:numPr>
          <w:ilvl w:val="0"/>
          <w:numId w:val="4"/>
        </w:numPr>
        <w:spacing w:line="360" w:lineRule="auto"/>
        <w:ind w:left="0" w:leftChars="0" w:firstLine="560" w:firstLineChars="200"/>
        <w:rPr>
          <w:rFonts w:hint="eastAsia" w:ascii="宋体" w:hAnsi="宋体" w:eastAsia="宋体" w:cs="宋体"/>
          <w:b w:val="0"/>
          <w:bCs w:val="0"/>
          <w:i w:val="0"/>
          <w:iCs w:val="0"/>
          <w:color w:val="000000"/>
          <w:kern w:val="0"/>
          <w:sz w:val="28"/>
          <w:szCs w:val="28"/>
          <w:highlight w:val="none"/>
          <w:u w:val="none"/>
          <w:lang w:val="en-US" w:eastAsia="zh-CN" w:bidi="ar"/>
        </w:rPr>
      </w:pPr>
      <w:r>
        <w:rPr>
          <w:rFonts w:hint="eastAsia" w:ascii="宋体" w:hAnsi="宋体" w:eastAsia="宋体" w:cs="宋体"/>
          <w:b w:val="0"/>
          <w:bCs w:val="0"/>
          <w:i w:val="0"/>
          <w:iCs w:val="0"/>
          <w:color w:val="000000"/>
          <w:kern w:val="0"/>
          <w:sz w:val="28"/>
          <w:szCs w:val="28"/>
          <w:highlight w:val="none"/>
          <w:u w:val="none"/>
          <w:lang w:val="en-US" w:eastAsia="zh-CN" w:bidi="ar"/>
        </w:rPr>
        <w:t>应答方需要和承担本项目的驻场支撑员工签署保密协议；</w:t>
      </w:r>
    </w:p>
    <w:p w14:paraId="3C34558D">
      <w:pPr>
        <w:numPr>
          <w:ilvl w:val="0"/>
          <w:numId w:val="0"/>
        </w:numPr>
        <w:spacing w:line="360" w:lineRule="auto"/>
        <w:ind w:left="420" w:leftChars="200" w:firstLine="420" w:firstLineChars="0"/>
        <w:rPr>
          <w:rFonts w:hint="eastAsia" w:ascii="宋体" w:hAnsi="宋体" w:eastAsia="宋体" w:cs="宋体"/>
          <w:b w:val="0"/>
          <w:bCs w:val="0"/>
          <w:i w:val="0"/>
          <w:iCs w:val="0"/>
          <w:color w:val="000000"/>
          <w:kern w:val="0"/>
          <w:sz w:val="28"/>
          <w:szCs w:val="28"/>
          <w:highlight w:val="none"/>
          <w:u w:val="single"/>
          <w:lang w:val="en-US" w:eastAsia="zh-CN" w:bidi="ar"/>
        </w:rPr>
      </w:pPr>
      <w:r>
        <w:rPr>
          <w:rFonts w:hint="eastAsia" w:ascii="宋体" w:hAnsi="宋体" w:eastAsia="宋体" w:cs="宋体"/>
          <w:b w:val="0"/>
          <w:bCs w:val="0"/>
          <w:i w:val="0"/>
          <w:iCs w:val="0"/>
          <w:color w:val="000000"/>
          <w:kern w:val="0"/>
          <w:sz w:val="28"/>
          <w:szCs w:val="28"/>
          <w:highlight w:val="none"/>
          <w:u w:val="none"/>
          <w:lang w:val="en-US" w:eastAsia="zh-CN" w:bidi="ar"/>
        </w:rPr>
        <w:t>除了完成双方约定的工作目的之外，未经咪咕方书面许可，应答方不得擅自使用咪咕方的上述保密信息。</w:t>
      </w:r>
    </w:p>
    <w:sectPr>
      <w:headerReference r:id="rId3" w:type="default"/>
      <w:footerReference r:id="rId4" w:type="default"/>
      <w:pgSz w:w="11906" w:h="16838"/>
      <w:pgMar w:top="567" w:right="1800" w:bottom="851" w:left="1800" w:header="851" w:footer="687"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方正黑体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6384C">
    <w:pPr>
      <w:pStyle w:val="1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25F54D">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625F54D">
                    <w:pPr>
                      <w:pStyle w:val="16"/>
                    </w:pPr>
                    <w:r>
                      <w:fldChar w:fldCharType="begin"/>
                    </w:r>
                    <w:r>
                      <w:instrText xml:space="preserve"> PAGE  \* MERGEFORMAT </w:instrText>
                    </w:r>
                    <w:r>
                      <w:fldChar w:fldCharType="separate"/>
                    </w:r>
                    <w:r>
                      <w:t>1</w:t>
                    </w:r>
                    <w:r>
                      <w:fldChar w:fldCharType="end"/>
                    </w:r>
                  </w:p>
                </w:txbxContent>
              </v:textbox>
            </v:shape>
          </w:pict>
        </mc:Fallback>
      </mc:AlternateContent>
    </w:r>
  </w:p>
  <w:p w14:paraId="4624C963">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BCEFA">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0C7D42"/>
    <w:multiLevelType w:val="singleLevel"/>
    <w:tmpl w:val="AF0C7D42"/>
    <w:lvl w:ilvl="0" w:tentative="0">
      <w:start w:val="1"/>
      <w:numFmt w:val="chineseCounting"/>
      <w:suff w:val="nothing"/>
      <w:lvlText w:val="（%1）"/>
      <w:lvlJc w:val="left"/>
      <w:pPr>
        <w:ind w:left="0" w:firstLine="420"/>
      </w:pPr>
      <w:rPr>
        <w:rFonts w:hint="eastAsia"/>
      </w:rPr>
    </w:lvl>
  </w:abstractNum>
  <w:abstractNum w:abstractNumId="1">
    <w:nsid w:val="C21360DB"/>
    <w:multiLevelType w:val="multilevel"/>
    <w:tmpl w:val="C21360DB"/>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6"/>
      <w:suff w:val="nothing"/>
      <w:lvlText w:val="%3．"/>
      <w:lvlJc w:val="left"/>
      <w:pPr>
        <w:ind w:left="0" w:firstLine="400"/>
      </w:pPr>
      <w:rPr>
        <w:rFonts w:hint="eastAsia"/>
      </w:rPr>
    </w:lvl>
    <w:lvl w:ilvl="3" w:tentative="0">
      <w:start w:val="1"/>
      <w:numFmt w:val="decimal"/>
      <w:pStyle w:val="7"/>
      <w:suff w:val="nothing"/>
      <w:lvlText w:val="（%4）"/>
      <w:lvlJc w:val="left"/>
      <w:pPr>
        <w:ind w:left="-192" w:firstLine="402"/>
      </w:pPr>
      <w:rPr>
        <w:rFonts w:hint="eastAsia"/>
      </w:rPr>
    </w:lvl>
    <w:lvl w:ilvl="4" w:tentative="0">
      <w:start w:val="1"/>
      <w:numFmt w:val="decimalEnclosedCircleChinese"/>
      <w:pStyle w:val="5"/>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abstractNum w:abstractNumId="2">
    <w:nsid w:val="0AAE745C"/>
    <w:multiLevelType w:val="multilevel"/>
    <w:tmpl w:val="0AAE745C"/>
    <w:lvl w:ilvl="0" w:tentative="0">
      <w:start w:val="1"/>
      <w:numFmt w:val="japaneseCounting"/>
      <w:pStyle w:val="29"/>
      <w:lvlText w:val="第%1条"/>
      <w:lvlJc w:val="left"/>
      <w:pPr>
        <w:tabs>
          <w:tab w:val="left" w:pos="709"/>
        </w:tabs>
        <w:ind w:left="0" w:firstLine="420"/>
      </w:pPr>
      <w:rPr>
        <w:rFonts w:hint="default"/>
        <w:b/>
        <w:lang w:val="en-US"/>
      </w:rPr>
    </w:lvl>
    <w:lvl w:ilvl="1" w:tentative="0">
      <w:start w:val="1"/>
      <w:numFmt w:val="upperLetter"/>
      <w:lvlText w:val="%2."/>
      <w:lvlJc w:val="left"/>
      <w:pPr>
        <w:tabs>
          <w:tab w:val="left" w:pos="844"/>
        </w:tabs>
        <w:ind w:left="844" w:hanging="425"/>
      </w:pPr>
      <w:rPr>
        <w:rFonts w:hint="eastAsia"/>
      </w:rPr>
    </w:lvl>
    <w:lvl w:ilvl="2" w:tentative="0">
      <w:start w:val="1"/>
      <w:numFmt w:val="decimal"/>
      <w:lvlText w:val="%3."/>
      <w:lvlJc w:val="left"/>
      <w:pPr>
        <w:tabs>
          <w:tab w:val="left" w:pos="988"/>
        </w:tabs>
        <w:ind w:left="988" w:hanging="426"/>
      </w:pPr>
      <w:rPr>
        <w:rFonts w:hint="eastAsia"/>
      </w:rPr>
    </w:lvl>
    <w:lvl w:ilvl="3" w:tentative="0">
      <w:start w:val="1"/>
      <w:numFmt w:val="lowerLetter"/>
      <w:lvlText w:val="%4."/>
      <w:lvlJc w:val="left"/>
      <w:pPr>
        <w:tabs>
          <w:tab w:val="left" w:pos="1553"/>
        </w:tabs>
        <w:ind w:left="1553" w:hanging="283"/>
      </w:pPr>
      <w:rPr>
        <w:rFonts w:hint="eastAsia"/>
      </w:rPr>
    </w:lvl>
    <w:lvl w:ilvl="4" w:tentative="0">
      <w:start w:val="1"/>
      <w:numFmt w:val="decimal"/>
      <w:lvlText w:val="%5."/>
      <w:lvlJc w:val="left"/>
      <w:pPr>
        <w:tabs>
          <w:tab w:val="left" w:pos="1978"/>
        </w:tabs>
        <w:ind w:left="1978" w:hanging="425"/>
      </w:pPr>
      <w:rPr>
        <w:rFonts w:hint="eastAsia"/>
      </w:rPr>
    </w:lvl>
    <w:lvl w:ilvl="5" w:tentative="0">
      <w:start w:val="1"/>
      <w:numFmt w:val="lowerLetter"/>
      <w:lvlText w:val="%6."/>
      <w:lvlJc w:val="left"/>
      <w:pPr>
        <w:tabs>
          <w:tab w:val="left" w:pos="2403"/>
        </w:tabs>
        <w:ind w:left="2403" w:hanging="425"/>
      </w:pPr>
      <w:rPr>
        <w:rFonts w:hint="eastAsia"/>
      </w:rPr>
    </w:lvl>
    <w:lvl w:ilvl="6" w:tentative="0">
      <w:start w:val="1"/>
      <w:numFmt w:val="lowerRoman"/>
      <w:lvlText w:val="%7."/>
      <w:lvlJc w:val="left"/>
      <w:pPr>
        <w:tabs>
          <w:tab w:val="left" w:pos="2829"/>
        </w:tabs>
        <w:ind w:left="2829" w:hanging="426"/>
      </w:pPr>
      <w:rPr>
        <w:rFonts w:hint="eastAsia"/>
      </w:rPr>
    </w:lvl>
    <w:lvl w:ilvl="7" w:tentative="0">
      <w:start w:val="1"/>
      <w:numFmt w:val="lowerLetter"/>
      <w:lvlText w:val="%8."/>
      <w:lvlJc w:val="left"/>
      <w:pPr>
        <w:tabs>
          <w:tab w:val="left" w:pos="3254"/>
        </w:tabs>
        <w:ind w:left="3254" w:hanging="425"/>
      </w:pPr>
      <w:rPr>
        <w:rFonts w:hint="eastAsia"/>
      </w:rPr>
    </w:lvl>
    <w:lvl w:ilvl="8" w:tentative="0">
      <w:start w:val="1"/>
      <w:numFmt w:val="lowerRoman"/>
      <w:lvlText w:val="%9."/>
      <w:lvlJc w:val="left"/>
      <w:pPr>
        <w:tabs>
          <w:tab w:val="left" w:pos="3679"/>
        </w:tabs>
        <w:ind w:left="3679" w:hanging="425"/>
      </w:pPr>
      <w:rPr>
        <w:rFonts w:hint="eastAsia"/>
      </w:rPr>
    </w:lvl>
  </w:abstractNum>
  <w:abstractNum w:abstractNumId="3">
    <w:nsid w:val="5F26077A"/>
    <w:multiLevelType w:val="multilevel"/>
    <w:tmpl w:val="5F26077A"/>
    <w:lvl w:ilvl="0" w:tentative="0">
      <w:start w:val="1"/>
      <w:numFmt w:val="bullet"/>
      <w:pStyle w:val="52"/>
      <w:lvlText w:val=""/>
      <w:lvlJc w:val="left"/>
      <w:pPr>
        <w:ind w:left="840" w:hanging="420"/>
      </w:pPr>
      <w:rPr>
        <w:rFonts w:hint="default" w:ascii="Wingdings" w:hAnsi="Wingdings"/>
      </w:rPr>
    </w:lvl>
    <w:lvl w:ilvl="1" w:tentative="0">
      <w:start w:val="1"/>
      <w:numFmt w:val="bullet"/>
      <w:lvlText w:val=""/>
      <w:lvlJc w:val="left"/>
      <w:pPr>
        <w:tabs>
          <w:tab w:val="left" w:pos="1679"/>
        </w:tabs>
        <w:ind w:left="1679" w:hanging="420"/>
      </w:pPr>
      <w:rPr>
        <w:rFonts w:hint="default" w:ascii="Wingdings" w:hAnsi="Wingdings"/>
      </w:rPr>
    </w:lvl>
    <w:lvl w:ilvl="2" w:tentative="0">
      <w:start w:val="1"/>
      <w:numFmt w:val="bullet"/>
      <w:lvlText w:val=""/>
      <w:lvlJc w:val="left"/>
      <w:pPr>
        <w:tabs>
          <w:tab w:val="left" w:pos="2099"/>
        </w:tabs>
        <w:ind w:left="2099" w:hanging="420"/>
      </w:pPr>
      <w:rPr>
        <w:rFonts w:hint="default" w:ascii="Wingdings" w:hAnsi="Wingdings"/>
      </w:rPr>
    </w:lvl>
    <w:lvl w:ilvl="3" w:tentative="0">
      <w:start w:val="1"/>
      <w:numFmt w:val="bullet"/>
      <w:lvlText w:val=""/>
      <w:lvlJc w:val="left"/>
      <w:pPr>
        <w:tabs>
          <w:tab w:val="left" w:pos="2519"/>
        </w:tabs>
        <w:ind w:left="2519" w:hanging="420"/>
      </w:pPr>
      <w:rPr>
        <w:rFonts w:hint="default" w:ascii="Wingdings" w:hAnsi="Wingdings"/>
      </w:rPr>
    </w:lvl>
    <w:lvl w:ilvl="4" w:tentative="0">
      <w:start w:val="1"/>
      <w:numFmt w:val="bullet"/>
      <w:lvlText w:val=""/>
      <w:lvlJc w:val="left"/>
      <w:pPr>
        <w:tabs>
          <w:tab w:val="left" w:pos="2939"/>
        </w:tabs>
        <w:ind w:left="2939" w:hanging="420"/>
      </w:pPr>
      <w:rPr>
        <w:rFonts w:hint="default" w:ascii="Wingdings" w:hAnsi="Wingdings"/>
      </w:rPr>
    </w:lvl>
    <w:lvl w:ilvl="5" w:tentative="0">
      <w:start w:val="1"/>
      <w:numFmt w:val="bullet"/>
      <w:lvlText w:val=""/>
      <w:lvlJc w:val="left"/>
      <w:pPr>
        <w:tabs>
          <w:tab w:val="left" w:pos="3359"/>
        </w:tabs>
        <w:ind w:left="3359" w:hanging="420"/>
      </w:pPr>
      <w:rPr>
        <w:rFonts w:hint="default" w:ascii="Wingdings" w:hAnsi="Wingdings"/>
      </w:rPr>
    </w:lvl>
    <w:lvl w:ilvl="6" w:tentative="0">
      <w:start w:val="1"/>
      <w:numFmt w:val="bullet"/>
      <w:lvlText w:val=""/>
      <w:lvlJc w:val="left"/>
      <w:pPr>
        <w:tabs>
          <w:tab w:val="left" w:pos="3779"/>
        </w:tabs>
        <w:ind w:left="3779" w:hanging="420"/>
      </w:pPr>
      <w:rPr>
        <w:rFonts w:hint="default" w:ascii="Wingdings" w:hAnsi="Wingdings"/>
      </w:rPr>
    </w:lvl>
    <w:lvl w:ilvl="7" w:tentative="0">
      <w:start w:val="1"/>
      <w:numFmt w:val="bullet"/>
      <w:lvlText w:val=""/>
      <w:lvlJc w:val="left"/>
      <w:pPr>
        <w:tabs>
          <w:tab w:val="left" w:pos="4199"/>
        </w:tabs>
        <w:ind w:left="4199" w:hanging="420"/>
      </w:pPr>
      <w:rPr>
        <w:rFonts w:hint="default" w:ascii="Wingdings" w:hAnsi="Wingdings"/>
      </w:rPr>
    </w:lvl>
    <w:lvl w:ilvl="8" w:tentative="0">
      <w:start w:val="1"/>
      <w:numFmt w:val="bullet"/>
      <w:lvlText w:val=""/>
      <w:lvlJc w:val="left"/>
      <w:pPr>
        <w:tabs>
          <w:tab w:val="left" w:pos="4619"/>
        </w:tabs>
        <w:ind w:left="4619" w:hanging="42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wZGJmZDYzMzAwYjc5Y2NiNjU1NzljN2I3ZDQzNjgifQ=="/>
  </w:docVars>
  <w:rsids>
    <w:rsidRoot w:val="00000000"/>
    <w:rsid w:val="002808F0"/>
    <w:rsid w:val="002C2033"/>
    <w:rsid w:val="004B6FF5"/>
    <w:rsid w:val="00762929"/>
    <w:rsid w:val="00851448"/>
    <w:rsid w:val="00980BC8"/>
    <w:rsid w:val="00B730DF"/>
    <w:rsid w:val="00C41A65"/>
    <w:rsid w:val="00F62DA8"/>
    <w:rsid w:val="01081313"/>
    <w:rsid w:val="01494ACD"/>
    <w:rsid w:val="017C7CFD"/>
    <w:rsid w:val="01B86CB1"/>
    <w:rsid w:val="01C5553E"/>
    <w:rsid w:val="01E6233D"/>
    <w:rsid w:val="01FD0FA2"/>
    <w:rsid w:val="021D07AD"/>
    <w:rsid w:val="0221551A"/>
    <w:rsid w:val="02265FC9"/>
    <w:rsid w:val="022867F0"/>
    <w:rsid w:val="02525D2D"/>
    <w:rsid w:val="025E2EB0"/>
    <w:rsid w:val="02A327C7"/>
    <w:rsid w:val="02A45A0B"/>
    <w:rsid w:val="02E60631"/>
    <w:rsid w:val="02E84657"/>
    <w:rsid w:val="0310461B"/>
    <w:rsid w:val="031E65C6"/>
    <w:rsid w:val="034F1C59"/>
    <w:rsid w:val="035148F2"/>
    <w:rsid w:val="03773E20"/>
    <w:rsid w:val="03A63B37"/>
    <w:rsid w:val="03B64756"/>
    <w:rsid w:val="03C40BD7"/>
    <w:rsid w:val="03C50E3C"/>
    <w:rsid w:val="041476CE"/>
    <w:rsid w:val="04414B19"/>
    <w:rsid w:val="044B7FA6"/>
    <w:rsid w:val="04AD1BD1"/>
    <w:rsid w:val="04C44E77"/>
    <w:rsid w:val="04ED2F17"/>
    <w:rsid w:val="04F44F52"/>
    <w:rsid w:val="050C5CEB"/>
    <w:rsid w:val="050E4233"/>
    <w:rsid w:val="053122D0"/>
    <w:rsid w:val="055051F3"/>
    <w:rsid w:val="05681A7F"/>
    <w:rsid w:val="05AB7BBE"/>
    <w:rsid w:val="06337A87"/>
    <w:rsid w:val="06641E8F"/>
    <w:rsid w:val="06697925"/>
    <w:rsid w:val="067200A1"/>
    <w:rsid w:val="06723865"/>
    <w:rsid w:val="068A088D"/>
    <w:rsid w:val="06955288"/>
    <w:rsid w:val="06AB1EDD"/>
    <w:rsid w:val="06C83D54"/>
    <w:rsid w:val="06D066F6"/>
    <w:rsid w:val="06F56240"/>
    <w:rsid w:val="070B2565"/>
    <w:rsid w:val="070F4D5F"/>
    <w:rsid w:val="07610E7C"/>
    <w:rsid w:val="0773236F"/>
    <w:rsid w:val="07853FF2"/>
    <w:rsid w:val="0798023B"/>
    <w:rsid w:val="07B33FE5"/>
    <w:rsid w:val="07CB658A"/>
    <w:rsid w:val="0825634E"/>
    <w:rsid w:val="082C4D37"/>
    <w:rsid w:val="08506FFB"/>
    <w:rsid w:val="0858227F"/>
    <w:rsid w:val="0863224C"/>
    <w:rsid w:val="089F4799"/>
    <w:rsid w:val="08F1576A"/>
    <w:rsid w:val="091066B6"/>
    <w:rsid w:val="091D1F08"/>
    <w:rsid w:val="0941653B"/>
    <w:rsid w:val="09512FC9"/>
    <w:rsid w:val="095E40B7"/>
    <w:rsid w:val="0969226A"/>
    <w:rsid w:val="09730AC2"/>
    <w:rsid w:val="097A7FD3"/>
    <w:rsid w:val="098175AE"/>
    <w:rsid w:val="09890F77"/>
    <w:rsid w:val="09C10B8E"/>
    <w:rsid w:val="09D32E41"/>
    <w:rsid w:val="09E0077E"/>
    <w:rsid w:val="09FB55B8"/>
    <w:rsid w:val="0A0D0E47"/>
    <w:rsid w:val="0A2148F3"/>
    <w:rsid w:val="0A264B9C"/>
    <w:rsid w:val="0A5F5B47"/>
    <w:rsid w:val="0A7D7D7B"/>
    <w:rsid w:val="0AA20C7C"/>
    <w:rsid w:val="0AA43EF4"/>
    <w:rsid w:val="0AA7304A"/>
    <w:rsid w:val="0B092A20"/>
    <w:rsid w:val="0B226D17"/>
    <w:rsid w:val="0B332F69"/>
    <w:rsid w:val="0B6D03AF"/>
    <w:rsid w:val="0B8E420A"/>
    <w:rsid w:val="0B9B3F01"/>
    <w:rsid w:val="0B9F3D21"/>
    <w:rsid w:val="0BA92DF2"/>
    <w:rsid w:val="0BBC2B25"/>
    <w:rsid w:val="0BC6590F"/>
    <w:rsid w:val="0BC81863"/>
    <w:rsid w:val="0C2E6B18"/>
    <w:rsid w:val="0C460641"/>
    <w:rsid w:val="0C492254"/>
    <w:rsid w:val="0C5E17F2"/>
    <w:rsid w:val="0C654FCB"/>
    <w:rsid w:val="0C714972"/>
    <w:rsid w:val="0CBB1B3F"/>
    <w:rsid w:val="0CF062DA"/>
    <w:rsid w:val="0D40656F"/>
    <w:rsid w:val="0D410C77"/>
    <w:rsid w:val="0D583071"/>
    <w:rsid w:val="0D6C2329"/>
    <w:rsid w:val="0D8B2166"/>
    <w:rsid w:val="0DB2629C"/>
    <w:rsid w:val="0DB77A48"/>
    <w:rsid w:val="0DBB1E39"/>
    <w:rsid w:val="0DF01E5A"/>
    <w:rsid w:val="0E1A7B5F"/>
    <w:rsid w:val="0E395546"/>
    <w:rsid w:val="0E567261"/>
    <w:rsid w:val="0E5D4EFA"/>
    <w:rsid w:val="0E6A2D0C"/>
    <w:rsid w:val="0EF6634E"/>
    <w:rsid w:val="0F0853AB"/>
    <w:rsid w:val="0F1F7FAA"/>
    <w:rsid w:val="0F5E01F9"/>
    <w:rsid w:val="0F7C3DCB"/>
    <w:rsid w:val="0FCA2856"/>
    <w:rsid w:val="0FD52407"/>
    <w:rsid w:val="1025013C"/>
    <w:rsid w:val="10264A11"/>
    <w:rsid w:val="104024BB"/>
    <w:rsid w:val="104F0D37"/>
    <w:rsid w:val="108431B6"/>
    <w:rsid w:val="1099170E"/>
    <w:rsid w:val="10AE0AD5"/>
    <w:rsid w:val="10B07591"/>
    <w:rsid w:val="10B63FE7"/>
    <w:rsid w:val="10D10E21"/>
    <w:rsid w:val="10D1545A"/>
    <w:rsid w:val="10D932B0"/>
    <w:rsid w:val="10E01743"/>
    <w:rsid w:val="10F20DB8"/>
    <w:rsid w:val="10F746C7"/>
    <w:rsid w:val="110F6AF2"/>
    <w:rsid w:val="111F7DDE"/>
    <w:rsid w:val="1134136B"/>
    <w:rsid w:val="113646D0"/>
    <w:rsid w:val="114C3E15"/>
    <w:rsid w:val="114E2471"/>
    <w:rsid w:val="117620BD"/>
    <w:rsid w:val="119B1980"/>
    <w:rsid w:val="11A11D86"/>
    <w:rsid w:val="11BA2E9B"/>
    <w:rsid w:val="11C100E3"/>
    <w:rsid w:val="11C449B6"/>
    <w:rsid w:val="11D30BC8"/>
    <w:rsid w:val="11F33019"/>
    <w:rsid w:val="120155EA"/>
    <w:rsid w:val="12065C2C"/>
    <w:rsid w:val="12527EEB"/>
    <w:rsid w:val="125434CB"/>
    <w:rsid w:val="128A5C1F"/>
    <w:rsid w:val="12BF20C4"/>
    <w:rsid w:val="12C07EA3"/>
    <w:rsid w:val="12DE631E"/>
    <w:rsid w:val="12E03C7B"/>
    <w:rsid w:val="12F7579B"/>
    <w:rsid w:val="13143C4F"/>
    <w:rsid w:val="13230AB8"/>
    <w:rsid w:val="13604A2B"/>
    <w:rsid w:val="137D1840"/>
    <w:rsid w:val="14296984"/>
    <w:rsid w:val="145244A3"/>
    <w:rsid w:val="14652C33"/>
    <w:rsid w:val="146F40A5"/>
    <w:rsid w:val="14AB1344"/>
    <w:rsid w:val="14E86739"/>
    <w:rsid w:val="1509588B"/>
    <w:rsid w:val="150A0CC6"/>
    <w:rsid w:val="150C3908"/>
    <w:rsid w:val="154F136D"/>
    <w:rsid w:val="156B7752"/>
    <w:rsid w:val="15720F1A"/>
    <w:rsid w:val="15A65BDE"/>
    <w:rsid w:val="16253F7C"/>
    <w:rsid w:val="16290DB7"/>
    <w:rsid w:val="166170BF"/>
    <w:rsid w:val="16623626"/>
    <w:rsid w:val="166B756E"/>
    <w:rsid w:val="16976A78"/>
    <w:rsid w:val="16BF7FD2"/>
    <w:rsid w:val="16F413C5"/>
    <w:rsid w:val="17136EBE"/>
    <w:rsid w:val="171E6442"/>
    <w:rsid w:val="17732C32"/>
    <w:rsid w:val="178C5AA1"/>
    <w:rsid w:val="17B40B54"/>
    <w:rsid w:val="17D13A8A"/>
    <w:rsid w:val="17D86937"/>
    <w:rsid w:val="17E93564"/>
    <w:rsid w:val="17FA746E"/>
    <w:rsid w:val="182D66FF"/>
    <w:rsid w:val="18482E3D"/>
    <w:rsid w:val="1850547D"/>
    <w:rsid w:val="18581E15"/>
    <w:rsid w:val="186A3147"/>
    <w:rsid w:val="189D359A"/>
    <w:rsid w:val="18BE0EC7"/>
    <w:rsid w:val="18CC3E39"/>
    <w:rsid w:val="18CD2AB7"/>
    <w:rsid w:val="19045B0B"/>
    <w:rsid w:val="19170C32"/>
    <w:rsid w:val="191E097B"/>
    <w:rsid w:val="191F2535"/>
    <w:rsid w:val="1968612C"/>
    <w:rsid w:val="198F3BAA"/>
    <w:rsid w:val="19A614B8"/>
    <w:rsid w:val="19AF356D"/>
    <w:rsid w:val="19C31F4B"/>
    <w:rsid w:val="19C37774"/>
    <w:rsid w:val="1A06712A"/>
    <w:rsid w:val="1A4F5A0F"/>
    <w:rsid w:val="1A553486"/>
    <w:rsid w:val="1A903AFB"/>
    <w:rsid w:val="1A9F47EB"/>
    <w:rsid w:val="1AC504AA"/>
    <w:rsid w:val="1AE87011"/>
    <w:rsid w:val="1AEC30F6"/>
    <w:rsid w:val="1B02302D"/>
    <w:rsid w:val="1B1A33C4"/>
    <w:rsid w:val="1B1F09DB"/>
    <w:rsid w:val="1B2C3D62"/>
    <w:rsid w:val="1B3C5CF6"/>
    <w:rsid w:val="1B8A408D"/>
    <w:rsid w:val="1BC610C0"/>
    <w:rsid w:val="1BD45D7F"/>
    <w:rsid w:val="1BE40B16"/>
    <w:rsid w:val="1C3343A5"/>
    <w:rsid w:val="1C813142"/>
    <w:rsid w:val="1C9411E8"/>
    <w:rsid w:val="1CA13430"/>
    <w:rsid w:val="1CC03A12"/>
    <w:rsid w:val="1D1F30E6"/>
    <w:rsid w:val="1D2C3DCB"/>
    <w:rsid w:val="1D5E4B4D"/>
    <w:rsid w:val="1D756FD8"/>
    <w:rsid w:val="1D85674B"/>
    <w:rsid w:val="1D8F0099"/>
    <w:rsid w:val="1D92281F"/>
    <w:rsid w:val="1DC36B43"/>
    <w:rsid w:val="1DE30E53"/>
    <w:rsid w:val="1DEA26C9"/>
    <w:rsid w:val="1DFB6CA8"/>
    <w:rsid w:val="1E0345E3"/>
    <w:rsid w:val="1E295F39"/>
    <w:rsid w:val="1E3875B4"/>
    <w:rsid w:val="1E3B2E59"/>
    <w:rsid w:val="1E971434"/>
    <w:rsid w:val="1EB55657"/>
    <w:rsid w:val="1EC25843"/>
    <w:rsid w:val="1EF26F31"/>
    <w:rsid w:val="1F3A0DF5"/>
    <w:rsid w:val="1F3E7BA5"/>
    <w:rsid w:val="1F446C62"/>
    <w:rsid w:val="1F63536C"/>
    <w:rsid w:val="1FCF199E"/>
    <w:rsid w:val="1FDB355A"/>
    <w:rsid w:val="20111A47"/>
    <w:rsid w:val="206052EB"/>
    <w:rsid w:val="20684BD2"/>
    <w:rsid w:val="208A041F"/>
    <w:rsid w:val="20A93CF0"/>
    <w:rsid w:val="20B1759E"/>
    <w:rsid w:val="20B95E0B"/>
    <w:rsid w:val="20C9731A"/>
    <w:rsid w:val="20D84D16"/>
    <w:rsid w:val="20E63E66"/>
    <w:rsid w:val="20FB5B06"/>
    <w:rsid w:val="20FE5145"/>
    <w:rsid w:val="20FE744A"/>
    <w:rsid w:val="21082254"/>
    <w:rsid w:val="212307EB"/>
    <w:rsid w:val="21283337"/>
    <w:rsid w:val="21336DC5"/>
    <w:rsid w:val="2187601D"/>
    <w:rsid w:val="21947BAB"/>
    <w:rsid w:val="21A315AE"/>
    <w:rsid w:val="21A536BC"/>
    <w:rsid w:val="21E6480C"/>
    <w:rsid w:val="220A5895"/>
    <w:rsid w:val="226C5CDE"/>
    <w:rsid w:val="22CC5DFA"/>
    <w:rsid w:val="22EA7B20"/>
    <w:rsid w:val="22F83FEB"/>
    <w:rsid w:val="232203C9"/>
    <w:rsid w:val="23347BE7"/>
    <w:rsid w:val="234B6811"/>
    <w:rsid w:val="238642D3"/>
    <w:rsid w:val="23A264A3"/>
    <w:rsid w:val="23B97CFA"/>
    <w:rsid w:val="23BF0FAD"/>
    <w:rsid w:val="23D51086"/>
    <w:rsid w:val="23D923B3"/>
    <w:rsid w:val="24082DE2"/>
    <w:rsid w:val="241D40F7"/>
    <w:rsid w:val="24313505"/>
    <w:rsid w:val="244B1B89"/>
    <w:rsid w:val="247753E3"/>
    <w:rsid w:val="24B04DB0"/>
    <w:rsid w:val="24B72417"/>
    <w:rsid w:val="24DE3325"/>
    <w:rsid w:val="24FF2E53"/>
    <w:rsid w:val="25203CCD"/>
    <w:rsid w:val="253D33B8"/>
    <w:rsid w:val="25443122"/>
    <w:rsid w:val="254565D4"/>
    <w:rsid w:val="254F5227"/>
    <w:rsid w:val="256C785E"/>
    <w:rsid w:val="258168D4"/>
    <w:rsid w:val="258A2459"/>
    <w:rsid w:val="25A3422E"/>
    <w:rsid w:val="25FF3575"/>
    <w:rsid w:val="261158EC"/>
    <w:rsid w:val="26345C82"/>
    <w:rsid w:val="2679643D"/>
    <w:rsid w:val="269F25F8"/>
    <w:rsid w:val="26CB6B97"/>
    <w:rsid w:val="26E4759F"/>
    <w:rsid w:val="26E8081A"/>
    <w:rsid w:val="26FF7527"/>
    <w:rsid w:val="2702798F"/>
    <w:rsid w:val="270858B9"/>
    <w:rsid w:val="270C0856"/>
    <w:rsid w:val="276854B7"/>
    <w:rsid w:val="279D3598"/>
    <w:rsid w:val="27C13545"/>
    <w:rsid w:val="27E50D7B"/>
    <w:rsid w:val="27E56B08"/>
    <w:rsid w:val="27EC2D5C"/>
    <w:rsid w:val="28352E30"/>
    <w:rsid w:val="284302CA"/>
    <w:rsid w:val="28514C08"/>
    <w:rsid w:val="28750179"/>
    <w:rsid w:val="28816600"/>
    <w:rsid w:val="28CD1096"/>
    <w:rsid w:val="28D14C3B"/>
    <w:rsid w:val="291B0A33"/>
    <w:rsid w:val="2972066D"/>
    <w:rsid w:val="299B7DC6"/>
    <w:rsid w:val="29A64132"/>
    <w:rsid w:val="29E4176D"/>
    <w:rsid w:val="29F413A1"/>
    <w:rsid w:val="29F42574"/>
    <w:rsid w:val="2A0D16B0"/>
    <w:rsid w:val="2A19614D"/>
    <w:rsid w:val="2A660668"/>
    <w:rsid w:val="2A6A6A0E"/>
    <w:rsid w:val="2A952904"/>
    <w:rsid w:val="2ABD0727"/>
    <w:rsid w:val="2B1C0A93"/>
    <w:rsid w:val="2B7759E6"/>
    <w:rsid w:val="2B7A6372"/>
    <w:rsid w:val="2B883191"/>
    <w:rsid w:val="2C046306"/>
    <w:rsid w:val="2C2C2F57"/>
    <w:rsid w:val="2C5C383D"/>
    <w:rsid w:val="2C802E46"/>
    <w:rsid w:val="2C8F3869"/>
    <w:rsid w:val="2CA97459"/>
    <w:rsid w:val="2D2D4E72"/>
    <w:rsid w:val="2D355CD5"/>
    <w:rsid w:val="2D371BB4"/>
    <w:rsid w:val="2D670A59"/>
    <w:rsid w:val="2D7628FE"/>
    <w:rsid w:val="2D7F0EA3"/>
    <w:rsid w:val="2DA17561"/>
    <w:rsid w:val="2E136171"/>
    <w:rsid w:val="2E176FC8"/>
    <w:rsid w:val="2E833928"/>
    <w:rsid w:val="2E8F637B"/>
    <w:rsid w:val="2EB86D24"/>
    <w:rsid w:val="2EBD65E6"/>
    <w:rsid w:val="2EDD162D"/>
    <w:rsid w:val="2EEF2C8F"/>
    <w:rsid w:val="2EF7784D"/>
    <w:rsid w:val="2EF963CD"/>
    <w:rsid w:val="2F296999"/>
    <w:rsid w:val="2F4E3E29"/>
    <w:rsid w:val="2F5A0F17"/>
    <w:rsid w:val="2F982F1C"/>
    <w:rsid w:val="2FC67D67"/>
    <w:rsid w:val="2FEB7E18"/>
    <w:rsid w:val="2FED7C16"/>
    <w:rsid w:val="300D46D6"/>
    <w:rsid w:val="304D1338"/>
    <w:rsid w:val="304F0124"/>
    <w:rsid w:val="305C35BB"/>
    <w:rsid w:val="305F5E2D"/>
    <w:rsid w:val="30974EA5"/>
    <w:rsid w:val="30B17ECF"/>
    <w:rsid w:val="312D39F9"/>
    <w:rsid w:val="314D7BF8"/>
    <w:rsid w:val="31687D65"/>
    <w:rsid w:val="31694E12"/>
    <w:rsid w:val="31945827"/>
    <w:rsid w:val="31947FB6"/>
    <w:rsid w:val="319C765A"/>
    <w:rsid w:val="31C74092"/>
    <w:rsid w:val="31D9148B"/>
    <w:rsid w:val="31E87F07"/>
    <w:rsid w:val="31F6017D"/>
    <w:rsid w:val="320F4EAD"/>
    <w:rsid w:val="323F45A2"/>
    <w:rsid w:val="331D0E28"/>
    <w:rsid w:val="332267A3"/>
    <w:rsid w:val="336153C3"/>
    <w:rsid w:val="33694A91"/>
    <w:rsid w:val="33BB75D8"/>
    <w:rsid w:val="33C1727E"/>
    <w:rsid w:val="33D60378"/>
    <w:rsid w:val="33E51880"/>
    <w:rsid w:val="340E6862"/>
    <w:rsid w:val="34245624"/>
    <w:rsid w:val="34580D8D"/>
    <w:rsid w:val="346B298C"/>
    <w:rsid w:val="34883F28"/>
    <w:rsid w:val="34A8127D"/>
    <w:rsid w:val="34BB756E"/>
    <w:rsid w:val="34C7526C"/>
    <w:rsid w:val="34CA7A07"/>
    <w:rsid w:val="34DB4019"/>
    <w:rsid w:val="34DD2410"/>
    <w:rsid w:val="35330A2E"/>
    <w:rsid w:val="354118F3"/>
    <w:rsid w:val="35447798"/>
    <w:rsid w:val="355E5FB8"/>
    <w:rsid w:val="3586109B"/>
    <w:rsid w:val="359F479A"/>
    <w:rsid w:val="35C92FA9"/>
    <w:rsid w:val="35CA338A"/>
    <w:rsid w:val="35D57138"/>
    <w:rsid w:val="35F036F8"/>
    <w:rsid w:val="35F7741B"/>
    <w:rsid w:val="35F9034E"/>
    <w:rsid w:val="35FB40C6"/>
    <w:rsid w:val="36095AC6"/>
    <w:rsid w:val="36105698"/>
    <w:rsid w:val="36417E20"/>
    <w:rsid w:val="364A1A5A"/>
    <w:rsid w:val="368F1DD0"/>
    <w:rsid w:val="36B420F0"/>
    <w:rsid w:val="36DB5CA6"/>
    <w:rsid w:val="36DD577B"/>
    <w:rsid w:val="36F95D83"/>
    <w:rsid w:val="372B740E"/>
    <w:rsid w:val="37494288"/>
    <w:rsid w:val="374962FC"/>
    <w:rsid w:val="374C1392"/>
    <w:rsid w:val="37515CAB"/>
    <w:rsid w:val="375C0B95"/>
    <w:rsid w:val="375F50D6"/>
    <w:rsid w:val="37674D18"/>
    <w:rsid w:val="37E455AA"/>
    <w:rsid w:val="37EF7C5B"/>
    <w:rsid w:val="388619C8"/>
    <w:rsid w:val="388A2724"/>
    <w:rsid w:val="38D429AD"/>
    <w:rsid w:val="38FD1F03"/>
    <w:rsid w:val="391D4D4F"/>
    <w:rsid w:val="391F0198"/>
    <w:rsid w:val="392A6B21"/>
    <w:rsid w:val="39355B41"/>
    <w:rsid w:val="397519F1"/>
    <w:rsid w:val="39876B07"/>
    <w:rsid w:val="3991089E"/>
    <w:rsid w:val="39D620EE"/>
    <w:rsid w:val="39EA7D20"/>
    <w:rsid w:val="39F230AE"/>
    <w:rsid w:val="3A2674FF"/>
    <w:rsid w:val="3A3A0482"/>
    <w:rsid w:val="3A552DB1"/>
    <w:rsid w:val="3A5E08C6"/>
    <w:rsid w:val="3A6A044C"/>
    <w:rsid w:val="3A810912"/>
    <w:rsid w:val="3A8328DC"/>
    <w:rsid w:val="3ABE5312"/>
    <w:rsid w:val="3AE5468D"/>
    <w:rsid w:val="3B005CDB"/>
    <w:rsid w:val="3B041BC7"/>
    <w:rsid w:val="3B2D375C"/>
    <w:rsid w:val="3B7E28A9"/>
    <w:rsid w:val="3BC74FDF"/>
    <w:rsid w:val="3BD91954"/>
    <w:rsid w:val="3BED2B58"/>
    <w:rsid w:val="3BFC1754"/>
    <w:rsid w:val="3C6B7ACC"/>
    <w:rsid w:val="3C8A7F52"/>
    <w:rsid w:val="3C940BED"/>
    <w:rsid w:val="3CB43353"/>
    <w:rsid w:val="3D1D3D2A"/>
    <w:rsid w:val="3D274253"/>
    <w:rsid w:val="3D387842"/>
    <w:rsid w:val="3D3A3659"/>
    <w:rsid w:val="3D475CED"/>
    <w:rsid w:val="3D5F13DF"/>
    <w:rsid w:val="3D762284"/>
    <w:rsid w:val="3D803103"/>
    <w:rsid w:val="3D8C3453"/>
    <w:rsid w:val="3D9D7DD9"/>
    <w:rsid w:val="3DF3752D"/>
    <w:rsid w:val="3E0C2D77"/>
    <w:rsid w:val="3E36269E"/>
    <w:rsid w:val="3E502AD5"/>
    <w:rsid w:val="3E552D1B"/>
    <w:rsid w:val="3E5C671D"/>
    <w:rsid w:val="3E772273"/>
    <w:rsid w:val="3E7D18C3"/>
    <w:rsid w:val="3F2420A0"/>
    <w:rsid w:val="3F484185"/>
    <w:rsid w:val="3F915DDF"/>
    <w:rsid w:val="3F9E7819"/>
    <w:rsid w:val="3FA55549"/>
    <w:rsid w:val="3FC27A03"/>
    <w:rsid w:val="3FC46CFF"/>
    <w:rsid w:val="3FC90AB1"/>
    <w:rsid w:val="3FC91D2C"/>
    <w:rsid w:val="3FE55926"/>
    <w:rsid w:val="4027498D"/>
    <w:rsid w:val="40282516"/>
    <w:rsid w:val="403A6391"/>
    <w:rsid w:val="403F2E01"/>
    <w:rsid w:val="40474D39"/>
    <w:rsid w:val="40545C87"/>
    <w:rsid w:val="40720BA9"/>
    <w:rsid w:val="40890521"/>
    <w:rsid w:val="4093139F"/>
    <w:rsid w:val="409B387A"/>
    <w:rsid w:val="40FA374E"/>
    <w:rsid w:val="40FE4B88"/>
    <w:rsid w:val="410F6C78"/>
    <w:rsid w:val="41624024"/>
    <w:rsid w:val="41B16900"/>
    <w:rsid w:val="41CC4E5D"/>
    <w:rsid w:val="41EE1C02"/>
    <w:rsid w:val="42607140"/>
    <w:rsid w:val="427E21E6"/>
    <w:rsid w:val="428447B0"/>
    <w:rsid w:val="42884F34"/>
    <w:rsid w:val="42A05195"/>
    <w:rsid w:val="42A1121C"/>
    <w:rsid w:val="42A931D5"/>
    <w:rsid w:val="42DE5F85"/>
    <w:rsid w:val="42E2767A"/>
    <w:rsid w:val="433E3844"/>
    <w:rsid w:val="434352D5"/>
    <w:rsid w:val="43A476D0"/>
    <w:rsid w:val="43E3619A"/>
    <w:rsid w:val="44335DEB"/>
    <w:rsid w:val="446D4091"/>
    <w:rsid w:val="45D244ED"/>
    <w:rsid w:val="45F2680F"/>
    <w:rsid w:val="464D317F"/>
    <w:rsid w:val="467D55CB"/>
    <w:rsid w:val="46A4669E"/>
    <w:rsid w:val="46F16D86"/>
    <w:rsid w:val="471C2EC3"/>
    <w:rsid w:val="47413903"/>
    <w:rsid w:val="476E1996"/>
    <w:rsid w:val="479F0F41"/>
    <w:rsid w:val="47A60310"/>
    <w:rsid w:val="47A619B8"/>
    <w:rsid w:val="48036E0A"/>
    <w:rsid w:val="480B1106"/>
    <w:rsid w:val="484E1AC4"/>
    <w:rsid w:val="48DF33D4"/>
    <w:rsid w:val="49706721"/>
    <w:rsid w:val="498B5309"/>
    <w:rsid w:val="49913F56"/>
    <w:rsid w:val="49EB7B56"/>
    <w:rsid w:val="4AAE43DF"/>
    <w:rsid w:val="4B055DEA"/>
    <w:rsid w:val="4B061819"/>
    <w:rsid w:val="4B291FAD"/>
    <w:rsid w:val="4B34271B"/>
    <w:rsid w:val="4B4B5EAD"/>
    <w:rsid w:val="4B595731"/>
    <w:rsid w:val="4B8819F0"/>
    <w:rsid w:val="4B9A2872"/>
    <w:rsid w:val="4BC32B39"/>
    <w:rsid w:val="4BEB49FB"/>
    <w:rsid w:val="4BF6672E"/>
    <w:rsid w:val="4C137A41"/>
    <w:rsid w:val="4C373527"/>
    <w:rsid w:val="4C5378A6"/>
    <w:rsid w:val="4CB86415"/>
    <w:rsid w:val="4CEE0089"/>
    <w:rsid w:val="4D027E3D"/>
    <w:rsid w:val="4D14727D"/>
    <w:rsid w:val="4D2E7ACC"/>
    <w:rsid w:val="4D3D2042"/>
    <w:rsid w:val="4D5C1497"/>
    <w:rsid w:val="4D7C62C4"/>
    <w:rsid w:val="4D9C6592"/>
    <w:rsid w:val="4DC87E42"/>
    <w:rsid w:val="4DDB4DA4"/>
    <w:rsid w:val="4DE754BB"/>
    <w:rsid w:val="4DF8011D"/>
    <w:rsid w:val="4DFC7B4E"/>
    <w:rsid w:val="4E235B10"/>
    <w:rsid w:val="4E500DAD"/>
    <w:rsid w:val="4E726A98"/>
    <w:rsid w:val="4E876D2E"/>
    <w:rsid w:val="4EAB4500"/>
    <w:rsid w:val="4EAF47F1"/>
    <w:rsid w:val="4EF43951"/>
    <w:rsid w:val="4F082F58"/>
    <w:rsid w:val="4F0C0C9A"/>
    <w:rsid w:val="4F22505D"/>
    <w:rsid w:val="4F682BA7"/>
    <w:rsid w:val="4FE258BE"/>
    <w:rsid w:val="4FFB36B7"/>
    <w:rsid w:val="500A342C"/>
    <w:rsid w:val="504F2A30"/>
    <w:rsid w:val="506D02DC"/>
    <w:rsid w:val="507A449F"/>
    <w:rsid w:val="50B42B73"/>
    <w:rsid w:val="50EC48E0"/>
    <w:rsid w:val="50FB36C9"/>
    <w:rsid w:val="51231E30"/>
    <w:rsid w:val="51256043"/>
    <w:rsid w:val="51275918"/>
    <w:rsid w:val="512C25BD"/>
    <w:rsid w:val="51710DB4"/>
    <w:rsid w:val="51AC6F62"/>
    <w:rsid w:val="51D526C0"/>
    <w:rsid w:val="52151C14"/>
    <w:rsid w:val="522A20A6"/>
    <w:rsid w:val="52426781"/>
    <w:rsid w:val="525F5C15"/>
    <w:rsid w:val="527402A2"/>
    <w:rsid w:val="52AF02BB"/>
    <w:rsid w:val="52BF66E6"/>
    <w:rsid w:val="52C07AD2"/>
    <w:rsid w:val="52CB656F"/>
    <w:rsid w:val="52DC4EDD"/>
    <w:rsid w:val="53080FC6"/>
    <w:rsid w:val="530F6FAB"/>
    <w:rsid w:val="53351557"/>
    <w:rsid w:val="534D55F5"/>
    <w:rsid w:val="539A4E6F"/>
    <w:rsid w:val="541D2F13"/>
    <w:rsid w:val="54324CFF"/>
    <w:rsid w:val="545C2EE9"/>
    <w:rsid w:val="54927B75"/>
    <w:rsid w:val="54971006"/>
    <w:rsid w:val="54D84738"/>
    <w:rsid w:val="54EB3100"/>
    <w:rsid w:val="55565F2B"/>
    <w:rsid w:val="555F281F"/>
    <w:rsid w:val="556E620B"/>
    <w:rsid w:val="55AE2AAB"/>
    <w:rsid w:val="56220DA3"/>
    <w:rsid w:val="565F14EE"/>
    <w:rsid w:val="56F65890"/>
    <w:rsid w:val="570D6EF5"/>
    <w:rsid w:val="57147ABD"/>
    <w:rsid w:val="57880124"/>
    <w:rsid w:val="579C690E"/>
    <w:rsid w:val="57E767C7"/>
    <w:rsid w:val="58014CEF"/>
    <w:rsid w:val="589139F6"/>
    <w:rsid w:val="59081E8F"/>
    <w:rsid w:val="591250FF"/>
    <w:rsid w:val="59854D6E"/>
    <w:rsid w:val="59A72B67"/>
    <w:rsid w:val="59D137D6"/>
    <w:rsid w:val="5A0843E5"/>
    <w:rsid w:val="5A2C3F9F"/>
    <w:rsid w:val="5A9E542E"/>
    <w:rsid w:val="5ACD5782"/>
    <w:rsid w:val="5ADC2EAC"/>
    <w:rsid w:val="5ADE798F"/>
    <w:rsid w:val="5AE03627"/>
    <w:rsid w:val="5BA47316"/>
    <w:rsid w:val="5BBE639B"/>
    <w:rsid w:val="5C5E5906"/>
    <w:rsid w:val="5C62014C"/>
    <w:rsid w:val="5C714ADB"/>
    <w:rsid w:val="5C936557"/>
    <w:rsid w:val="5CA51446"/>
    <w:rsid w:val="5CAE2D6C"/>
    <w:rsid w:val="5CF64412"/>
    <w:rsid w:val="5D3C099D"/>
    <w:rsid w:val="5D5044C5"/>
    <w:rsid w:val="5D606CF8"/>
    <w:rsid w:val="5D6A3EFC"/>
    <w:rsid w:val="5D6F2B20"/>
    <w:rsid w:val="5D7A5920"/>
    <w:rsid w:val="5DAA3B58"/>
    <w:rsid w:val="5DB20425"/>
    <w:rsid w:val="5DB76275"/>
    <w:rsid w:val="5DBF5043"/>
    <w:rsid w:val="5DD13F99"/>
    <w:rsid w:val="5E1D5979"/>
    <w:rsid w:val="5E2A6034"/>
    <w:rsid w:val="5E3E6996"/>
    <w:rsid w:val="5E413D91"/>
    <w:rsid w:val="5E474642"/>
    <w:rsid w:val="5E556C26"/>
    <w:rsid w:val="5E5F1420"/>
    <w:rsid w:val="5E764628"/>
    <w:rsid w:val="5E9A1E1F"/>
    <w:rsid w:val="5EE43C8B"/>
    <w:rsid w:val="5EEF08B6"/>
    <w:rsid w:val="5F5C5326"/>
    <w:rsid w:val="5F5D1995"/>
    <w:rsid w:val="5FE377F5"/>
    <w:rsid w:val="604A426A"/>
    <w:rsid w:val="60502D88"/>
    <w:rsid w:val="605738FC"/>
    <w:rsid w:val="60575AEE"/>
    <w:rsid w:val="60923A3E"/>
    <w:rsid w:val="60A24FBB"/>
    <w:rsid w:val="60B06CDD"/>
    <w:rsid w:val="60EC26DA"/>
    <w:rsid w:val="610F0176"/>
    <w:rsid w:val="61156BC5"/>
    <w:rsid w:val="61265095"/>
    <w:rsid w:val="613805BE"/>
    <w:rsid w:val="615A6480"/>
    <w:rsid w:val="61A222DE"/>
    <w:rsid w:val="61A84276"/>
    <w:rsid w:val="61B76844"/>
    <w:rsid w:val="61D1615A"/>
    <w:rsid w:val="61F415C1"/>
    <w:rsid w:val="61F702C1"/>
    <w:rsid w:val="62092E18"/>
    <w:rsid w:val="62221E19"/>
    <w:rsid w:val="629B1C54"/>
    <w:rsid w:val="62AC11AF"/>
    <w:rsid w:val="62CB46F3"/>
    <w:rsid w:val="62F86F8D"/>
    <w:rsid w:val="62FD41E2"/>
    <w:rsid w:val="63072608"/>
    <w:rsid w:val="632260E1"/>
    <w:rsid w:val="63275C4B"/>
    <w:rsid w:val="634035CD"/>
    <w:rsid w:val="63444D36"/>
    <w:rsid w:val="63610430"/>
    <w:rsid w:val="63624F16"/>
    <w:rsid w:val="63827F32"/>
    <w:rsid w:val="63BA4B98"/>
    <w:rsid w:val="6424735F"/>
    <w:rsid w:val="643B2DBE"/>
    <w:rsid w:val="644D2E33"/>
    <w:rsid w:val="64B61035"/>
    <w:rsid w:val="64D540DD"/>
    <w:rsid w:val="64E63914"/>
    <w:rsid w:val="651920CD"/>
    <w:rsid w:val="65233E90"/>
    <w:rsid w:val="65257F82"/>
    <w:rsid w:val="652F179F"/>
    <w:rsid w:val="654A79CF"/>
    <w:rsid w:val="654F629E"/>
    <w:rsid w:val="656541AE"/>
    <w:rsid w:val="6577481E"/>
    <w:rsid w:val="657B6664"/>
    <w:rsid w:val="65CF3C36"/>
    <w:rsid w:val="65D327C2"/>
    <w:rsid w:val="663403FA"/>
    <w:rsid w:val="663F32AC"/>
    <w:rsid w:val="664A412A"/>
    <w:rsid w:val="66575F5A"/>
    <w:rsid w:val="665B6338"/>
    <w:rsid w:val="6667335E"/>
    <w:rsid w:val="66AB6A9E"/>
    <w:rsid w:val="66AD6467"/>
    <w:rsid w:val="66CE0410"/>
    <w:rsid w:val="66D47E98"/>
    <w:rsid w:val="66E00A78"/>
    <w:rsid w:val="671E5F06"/>
    <w:rsid w:val="675E5587"/>
    <w:rsid w:val="67602FBE"/>
    <w:rsid w:val="67943031"/>
    <w:rsid w:val="67A725A3"/>
    <w:rsid w:val="681D1BAA"/>
    <w:rsid w:val="68242ED6"/>
    <w:rsid w:val="682D0E11"/>
    <w:rsid w:val="683323A7"/>
    <w:rsid w:val="6838772E"/>
    <w:rsid w:val="68646FFA"/>
    <w:rsid w:val="687A063E"/>
    <w:rsid w:val="68B3273C"/>
    <w:rsid w:val="68B73071"/>
    <w:rsid w:val="69416106"/>
    <w:rsid w:val="69547558"/>
    <w:rsid w:val="69591DF9"/>
    <w:rsid w:val="696B3235"/>
    <w:rsid w:val="69C430DE"/>
    <w:rsid w:val="69E75EFB"/>
    <w:rsid w:val="69E93C5A"/>
    <w:rsid w:val="6A055A0F"/>
    <w:rsid w:val="6A1F142A"/>
    <w:rsid w:val="6A7309D9"/>
    <w:rsid w:val="6A781771"/>
    <w:rsid w:val="6A7A019A"/>
    <w:rsid w:val="6A83679D"/>
    <w:rsid w:val="6AEF52A0"/>
    <w:rsid w:val="6B1721F5"/>
    <w:rsid w:val="6B261E64"/>
    <w:rsid w:val="6B2E2D87"/>
    <w:rsid w:val="6B363D1E"/>
    <w:rsid w:val="6B9C2E4F"/>
    <w:rsid w:val="6BCC7390"/>
    <w:rsid w:val="6BD21306"/>
    <w:rsid w:val="6C011003"/>
    <w:rsid w:val="6C012A6B"/>
    <w:rsid w:val="6C0A7EB8"/>
    <w:rsid w:val="6C4B29AA"/>
    <w:rsid w:val="6C6677E4"/>
    <w:rsid w:val="6C870873"/>
    <w:rsid w:val="6C89202F"/>
    <w:rsid w:val="6C9F2CF6"/>
    <w:rsid w:val="6CB77D0C"/>
    <w:rsid w:val="6CD372F2"/>
    <w:rsid w:val="6CE24BC7"/>
    <w:rsid w:val="6CEC6A7E"/>
    <w:rsid w:val="6D061D42"/>
    <w:rsid w:val="6D1E1E6D"/>
    <w:rsid w:val="6D5D4F5B"/>
    <w:rsid w:val="6D8211E9"/>
    <w:rsid w:val="6D864791"/>
    <w:rsid w:val="6DA440C1"/>
    <w:rsid w:val="6DA45BC5"/>
    <w:rsid w:val="6DC216F4"/>
    <w:rsid w:val="6DC26A32"/>
    <w:rsid w:val="6DC72505"/>
    <w:rsid w:val="6E064D3D"/>
    <w:rsid w:val="6E09429D"/>
    <w:rsid w:val="6E3F71CE"/>
    <w:rsid w:val="6E5612DC"/>
    <w:rsid w:val="6E5C0939"/>
    <w:rsid w:val="6E930639"/>
    <w:rsid w:val="6E9D2B39"/>
    <w:rsid w:val="6E9F26AC"/>
    <w:rsid w:val="6EDE7B06"/>
    <w:rsid w:val="6F0119B9"/>
    <w:rsid w:val="6F026887"/>
    <w:rsid w:val="6F03428F"/>
    <w:rsid w:val="6F086FB9"/>
    <w:rsid w:val="6F305E87"/>
    <w:rsid w:val="6F571A35"/>
    <w:rsid w:val="6F7C38BE"/>
    <w:rsid w:val="6F9F6A69"/>
    <w:rsid w:val="6FBD2C35"/>
    <w:rsid w:val="6FD74555"/>
    <w:rsid w:val="70453BB5"/>
    <w:rsid w:val="70535910"/>
    <w:rsid w:val="70725DB1"/>
    <w:rsid w:val="70A771E4"/>
    <w:rsid w:val="70CF785C"/>
    <w:rsid w:val="70D94A29"/>
    <w:rsid w:val="70E84C6C"/>
    <w:rsid w:val="71032582"/>
    <w:rsid w:val="71235574"/>
    <w:rsid w:val="71445C1A"/>
    <w:rsid w:val="71CA236E"/>
    <w:rsid w:val="71F11E2B"/>
    <w:rsid w:val="722515A8"/>
    <w:rsid w:val="725B5425"/>
    <w:rsid w:val="72842772"/>
    <w:rsid w:val="72AC4F50"/>
    <w:rsid w:val="72BD3ED6"/>
    <w:rsid w:val="72C53260"/>
    <w:rsid w:val="72E256EB"/>
    <w:rsid w:val="73214465"/>
    <w:rsid w:val="73266021"/>
    <w:rsid w:val="734B42E4"/>
    <w:rsid w:val="73695C0B"/>
    <w:rsid w:val="73734595"/>
    <w:rsid w:val="7384074B"/>
    <w:rsid w:val="73AE7650"/>
    <w:rsid w:val="73B85FDF"/>
    <w:rsid w:val="73C155E5"/>
    <w:rsid w:val="73C912F7"/>
    <w:rsid w:val="740708C4"/>
    <w:rsid w:val="740764DC"/>
    <w:rsid w:val="74606B9C"/>
    <w:rsid w:val="74C7766F"/>
    <w:rsid w:val="75087038"/>
    <w:rsid w:val="75794FEA"/>
    <w:rsid w:val="758078ED"/>
    <w:rsid w:val="75F40CBA"/>
    <w:rsid w:val="75F41B28"/>
    <w:rsid w:val="76054D66"/>
    <w:rsid w:val="7616425B"/>
    <w:rsid w:val="76911902"/>
    <w:rsid w:val="76A765B1"/>
    <w:rsid w:val="76C80E3D"/>
    <w:rsid w:val="76CF62D5"/>
    <w:rsid w:val="76D410CD"/>
    <w:rsid w:val="76D46970"/>
    <w:rsid w:val="76DD68F5"/>
    <w:rsid w:val="76E16C86"/>
    <w:rsid w:val="770D7109"/>
    <w:rsid w:val="770F1644"/>
    <w:rsid w:val="77111D53"/>
    <w:rsid w:val="771A67EA"/>
    <w:rsid w:val="77221B1B"/>
    <w:rsid w:val="775B1D47"/>
    <w:rsid w:val="77C04AB5"/>
    <w:rsid w:val="77E51F05"/>
    <w:rsid w:val="77E57F6C"/>
    <w:rsid w:val="77E722FD"/>
    <w:rsid w:val="78142F38"/>
    <w:rsid w:val="786B73B3"/>
    <w:rsid w:val="7872034C"/>
    <w:rsid w:val="78792D38"/>
    <w:rsid w:val="78A1246F"/>
    <w:rsid w:val="78B673FD"/>
    <w:rsid w:val="78C0027C"/>
    <w:rsid w:val="792D4EF4"/>
    <w:rsid w:val="79450A5E"/>
    <w:rsid w:val="794C6C27"/>
    <w:rsid w:val="795F1120"/>
    <w:rsid w:val="796B625E"/>
    <w:rsid w:val="799B231B"/>
    <w:rsid w:val="79A731EA"/>
    <w:rsid w:val="79A90D10"/>
    <w:rsid w:val="79AE38A9"/>
    <w:rsid w:val="79CB343D"/>
    <w:rsid w:val="79DD7B9A"/>
    <w:rsid w:val="79FC52E4"/>
    <w:rsid w:val="7A307895"/>
    <w:rsid w:val="7A5549F4"/>
    <w:rsid w:val="7A6173FA"/>
    <w:rsid w:val="7A8B21A4"/>
    <w:rsid w:val="7AA43404"/>
    <w:rsid w:val="7AC7367E"/>
    <w:rsid w:val="7AD04548"/>
    <w:rsid w:val="7AD771F9"/>
    <w:rsid w:val="7AFD1314"/>
    <w:rsid w:val="7B0E1F30"/>
    <w:rsid w:val="7B18405C"/>
    <w:rsid w:val="7B1C3CBF"/>
    <w:rsid w:val="7B3960C4"/>
    <w:rsid w:val="7B3E7DFA"/>
    <w:rsid w:val="7B43337F"/>
    <w:rsid w:val="7B534161"/>
    <w:rsid w:val="7B7A6707"/>
    <w:rsid w:val="7B960D7E"/>
    <w:rsid w:val="7BF803A1"/>
    <w:rsid w:val="7BFD37B1"/>
    <w:rsid w:val="7C0D37D8"/>
    <w:rsid w:val="7C2F1EF2"/>
    <w:rsid w:val="7C8842BC"/>
    <w:rsid w:val="7CAA54CB"/>
    <w:rsid w:val="7D1131C0"/>
    <w:rsid w:val="7D190786"/>
    <w:rsid w:val="7D20578D"/>
    <w:rsid w:val="7D514392"/>
    <w:rsid w:val="7D95511D"/>
    <w:rsid w:val="7DAE0FEB"/>
    <w:rsid w:val="7DBF3B14"/>
    <w:rsid w:val="7DCB6BB3"/>
    <w:rsid w:val="7E453E18"/>
    <w:rsid w:val="7E8C4537"/>
    <w:rsid w:val="7E9300B5"/>
    <w:rsid w:val="7EBE7234"/>
    <w:rsid w:val="7EC03750"/>
    <w:rsid w:val="7ED40090"/>
    <w:rsid w:val="7EF71189"/>
    <w:rsid w:val="7EFD24D1"/>
    <w:rsid w:val="7F0B4F92"/>
    <w:rsid w:val="7F354044"/>
    <w:rsid w:val="7F71790B"/>
    <w:rsid w:val="7F776699"/>
    <w:rsid w:val="7F894657"/>
    <w:rsid w:val="7F8D6886"/>
    <w:rsid w:val="7F8F0656"/>
    <w:rsid w:val="7F985AAF"/>
    <w:rsid w:val="7FBD35F7"/>
    <w:rsid w:val="7FC46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0"/>
    <w:qFormat/>
    <w:uiPriority w:val="0"/>
    <w:pPr>
      <w:keepNext/>
      <w:keepLines/>
      <w:numPr>
        <w:ilvl w:val="0"/>
        <w:numId w:val="1"/>
      </w:numPr>
      <w:spacing w:before="340" w:after="330" w:line="578" w:lineRule="auto"/>
      <w:ind w:left="0" w:firstLine="0"/>
      <w:jc w:val="center"/>
      <w:outlineLvl w:val="0"/>
    </w:pPr>
    <w:rPr>
      <w:rFonts w:eastAsia="黑体"/>
      <w:bCs/>
      <w:kern w:val="44"/>
      <w:sz w:val="30"/>
      <w:szCs w:val="44"/>
    </w:rPr>
  </w:style>
  <w:style w:type="paragraph" w:styleId="3">
    <w:name w:val="heading 2"/>
    <w:basedOn w:val="4"/>
    <w:next w:val="1"/>
    <w:qFormat/>
    <w:uiPriority w:val="0"/>
    <w:pPr>
      <w:keepNext/>
      <w:keepLines/>
      <w:numPr>
        <w:ilvl w:val="1"/>
        <w:numId w:val="1"/>
      </w:numPr>
      <w:spacing w:before="260" w:after="260" w:line="416" w:lineRule="auto"/>
      <w:outlineLvl w:val="1"/>
    </w:pPr>
    <w:rPr>
      <w:rFonts w:ascii="Arial" w:hAnsi="Arial" w:eastAsia="黑体"/>
      <w:bCs/>
      <w:sz w:val="28"/>
      <w:szCs w:val="32"/>
    </w:rPr>
  </w:style>
  <w:style w:type="paragraph" w:styleId="6">
    <w:name w:val="heading 3"/>
    <w:basedOn w:val="1"/>
    <w:next w:val="1"/>
    <w:qFormat/>
    <w:uiPriority w:val="0"/>
    <w:pPr>
      <w:keepNext/>
      <w:keepLines/>
      <w:numPr>
        <w:ilvl w:val="2"/>
        <w:numId w:val="1"/>
      </w:numPr>
      <w:spacing w:before="260" w:after="260" w:line="416" w:lineRule="auto"/>
      <w:ind w:firstLine="400"/>
      <w:outlineLvl w:val="2"/>
    </w:pPr>
    <w:rPr>
      <w:b/>
      <w:bCs/>
      <w:sz w:val="32"/>
      <w:szCs w:val="32"/>
    </w:rPr>
  </w:style>
  <w:style w:type="paragraph" w:styleId="7">
    <w:name w:val="heading 4"/>
    <w:basedOn w:val="1"/>
    <w:next w:val="1"/>
    <w:unhideWhenUsed/>
    <w:qFormat/>
    <w:uiPriority w:val="9"/>
    <w:pPr>
      <w:keepNext/>
      <w:keepLines/>
      <w:numPr>
        <w:ilvl w:val="3"/>
        <w:numId w:val="1"/>
      </w:numPr>
      <w:spacing w:before="280" w:after="290" w:line="376" w:lineRule="auto"/>
      <w:ind w:firstLine="402"/>
      <w:outlineLvl w:val="3"/>
    </w:pPr>
    <w:rPr>
      <w:rFonts w:asciiTheme="majorHAnsi" w:hAnsiTheme="majorHAnsi" w:eastAsiaTheme="majorEastAsia" w:cstheme="majorBidi"/>
      <w:b/>
      <w:bCs/>
      <w:sz w:val="28"/>
      <w:szCs w:val="28"/>
    </w:rPr>
  </w:style>
  <w:style w:type="paragraph" w:styleId="5">
    <w:name w:val="heading 5"/>
    <w:basedOn w:val="1"/>
    <w:next w:val="1"/>
    <w:unhideWhenUsed/>
    <w:qFormat/>
    <w:uiPriority w:val="9"/>
    <w:pPr>
      <w:keepNext/>
      <w:keepLines/>
      <w:numPr>
        <w:ilvl w:val="4"/>
        <w:numId w:val="1"/>
      </w:numPr>
      <w:spacing w:before="280" w:after="290" w:line="376" w:lineRule="auto"/>
      <w:ind w:firstLine="402"/>
      <w:outlineLvl w:val="4"/>
    </w:pPr>
    <w:rPr>
      <w:b/>
      <w:bCs/>
      <w:sz w:val="28"/>
      <w:szCs w:val="28"/>
    </w:rPr>
  </w:style>
  <w:style w:type="paragraph" w:styleId="8">
    <w:name w:val="heading 6"/>
    <w:basedOn w:val="1"/>
    <w:next w:val="1"/>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customStyle="1" w:styleId="4">
    <w:name w:val="标题 55"/>
    <w:basedOn w:val="5"/>
    <w:qFormat/>
    <w:uiPriority w:val="0"/>
    <w:rPr>
      <w:rFonts w:ascii="方正黑体简体" w:eastAsia="方正黑体简体"/>
      <w:b w:val="0"/>
      <w:bCs w:val="0"/>
    </w:rPr>
  </w:style>
  <w:style w:type="paragraph" w:styleId="12">
    <w:name w:val="Normal Indent"/>
    <w:basedOn w:val="1"/>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3">
    <w:name w:val="annotation text"/>
    <w:basedOn w:val="1"/>
    <w:qFormat/>
    <w:uiPriority w:val="99"/>
    <w:pPr>
      <w:jc w:val="left"/>
    </w:pPr>
    <w:rPr>
      <w:szCs w:val="20"/>
    </w:rPr>
  </w:style>
  <w:style w:type="paragraph" w:styleId="14">
    <w:name w:val="Body Text"/>
    <w:basedOn w:val="1"/>
    <w:next w:val="1"/>
    <w:qFormat/>
    <w:uiPriority w:val="0"/>
    <w:rPr>
      <w:sz w:val="28"/>
      <w:szCs w:val="20"/>
    </w:rPr>
  </w:style>
  <w:style w:type="paragraph" w:styleId="15">
    <w:name w:val="toc 3"/>
    <w:basedOn w:val="1"/>
    <w:next w:val="1"/>
    <w:qFormat/>
    <w:uiPriority w:val="0"/>
    <w:pPr>
      <w:ind w:left="840" w:leftChars="400"/>
    </w:p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style>
  <w:style w:type="paragraph" w:styleId="19">
    <w:name w:val="footnote text"/>
    <w:basedOn w:val="1"/>
    <w:qFormat/>
    <w:uiPriority w:val="0"/>
    <w:pPr>
      <w:snapToGrid w:val="0"/>
      <w:jc w:val="left"/>
    </w:pPr>
    <w:rPr>
      <w:sz w:val="18"/>
      <w:szCs w:val="18"/>
      <w:lang w:val="zh-CN" w:eastAsia="zh-CN"/>
    </w:rPr>
  </w:style>
  <w:style w:type="paragraph" w:styleId="20">
    <w:name w:val="toc 2"/>
    <w:basedOn w:val="1"/>
    <w:next w:val="1"/>
    <w:qFormat/>
    <w:uiPriority w:val="0"/>
    <w:pPr>
      <w:ind w:left="420" w:leftChars="200"/>
    </w:pPr>
  </w:style>
  <w:style w:type="paragraph" w:styleId="21">
    <w:name w:val="Normal (Web)"/>
    <w:basedOn w:val="1"/>
    <w:qFormat/>
    <w:uiPriority w:val="0"/>
    <w:pPr>
      <w:spacing w:before="0" w:beforeAutospacing="1" w:after="0" w:afterAutospacing="1"/>
      <w:ind w:left="0" w:right="0"/>
      <w:jc w:val="left"/>
    </w:pPr>
    <w:rPr>
      <w:kern w:val="0"/>
      <w:sz w:val="24"/>
      <w:lang w:val="en-US" w:eastAsia="zh-CN" w:bidi="ar"/>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Hyperlink"/>
    <w:basedOn w:val="24"/>
    <w:qFormat/>
    <w:uiPriority w:val="0"/>
    <w:rPr>
      <w:color w:val="0000FF"/>
      <w:u w:val="single"/>
    </w:rPr>
  </w:style>
  <w:style w:type="character" w:styleId="27">
    <w:name w:val="annotation reference"/>
    <w:qFormat/>
    <w:uiPriority w:val="99"/>
    <w:rPr>
      <w:sz w:val="21"/>
      <w:szCs w:val="21"/>
    </w:rPr>
  </w:style>
  <w:style w:type="character" w:styleId="28">
    <w:name w:val="footnote reference"/>
    <w:qFormat/>
    <w:uiPriority w:val="0"/>
    <w:rPr>
      <w:vertAlign w:val="superscript"/>
    </w:rPr>
  </w:style>
  <w:style w:type="paragraph" w:customStyle="1" w:styleId="29">
    <w:name w:val="测试项"/>
    <w:basedOn w:val="1"/>
    <w:qFormat/>
    <w:uiPriority w:val="0"/>
    <w:pPr>
      <w:widowControl/>
      <w:numPr>
        <w:ilvl w:val="0"/>
        <w:numId w:val="2"/>
      </w:numPr>
      <w:overflowPunct w:val="0"/>
      <w:autoSpaceDE w:val="0"/>
      <w:autoSpaceDN w:val="0"/>
      <w:adjustRightInd w:val="0"/>
      <w:spacing w:line="360" w:lineRule="auto"/>
      <w:jc w:val="left"/>
      <w:textAlignment w:val="baseline"/>
    </w:pPr>
    <w:rPr>
      <w:rFonts w:cs="Times New Roman"/>
      <w:b/>
      <w:kern w:val="0"/>
      <w:szCs w:val="20"/>
      <w:lang w:bidi="ar-SA"/>
    </w:rPr>
  </w:style>
  <w:style w:type="paragraph" w:customStyle="1" w:styleId="30">
    <w:name w:val="列出段落1"/>
    <w:basedOn w:val="1"/>
    <w:qFormat/>
    <w:uiPriority w:val="34"/>
    <w:pPr>
      <w:ind w:firstLine="420" w:firstLineChars="200"/>
    </w:pPr>
    <w:rPr>
      <w:szCs w:val="20"/>
    </w:rPr>
  </w:style>
  <w:style w:type="paragraph" w:customStyle="1" w:styleId="31">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Cs w:val="0"/>
      <w:sz w:val="28"/>
      <w:szCs w:val="20"/>
    </w:rPr>
  </w:style>
  <w:style w:type="paragraph" w:customStyle="1" w:styleId="32">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33">
    <w:name w:val="c_"/>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styleId="34">
    <w:name w:val="List Paragraph"/>
    <w:basedOn w:val="1"/>
    <w:qFormat/>
    <w:uiPriority w:val="34"/>
    <w:pPr>
      <w:ind w:firstLine="420" w:firstLineChars="200"/>
    </w:pPr>
    <w:rPr>
      <w:szCs w:val="20"/>
    </w:rPr>
  </w:style>
  <w:style w:type="character" w:customStyle="1" w:styleId="35">
    <w:name w:val="font41"/>
    <w:basedOn w:val="24"/>
    <w:qFormat/>
    <w:uiPriority w:val="0"/>
    <w:rPr>
      <w:rFonts w:hint="eastAsia" w:ascii="宋体" w:hAnsi="宋体" w:eastAsia="宋体" w:cs="宋体"/>
      <w:color w:val="000000"/>
      <w:sz w:val="21"/>
      <w:szCs w:val="21"/>
      <w:u w:val="none"/>
    </w:rPr>
  </w:style>
  <w:style w:type="character" w:customStyle="1" w:styleId="36">
    <w:name w:val="font01"/>
    <w:basedOn w:val="24"/>
    <w:qFormat/>
    <w:uiPriority w:val="0"/>
    <w:rPr>
      <w:rFonts w:hint="eastAsia" w:ascii="宋体" w:hAnsi="宋体" w:eastAsia="宋体" w:cs="宋体"/>
      <w:color w:val="000000"/>
      <w:sz w:val="21"/>
      <w:szCs w:val="21"/>
      <w:u w:val="none"/>
    </w:rPr>
  </w:style>
  <w:style w:type="character" w:customStyle="1" w:styleId="37">
    <w:name w:val="font11"/>
    <w:basedOn w:val="24"/>
    <w:qFormat/>
    <w:uiPriority w:val="0"/>
    <w:rPr>
      <w:rFonts w:hint="eastAsia" w:ascii="仿宋" w:hAnsi="仿宋" w:eastAsia="仿宋" w:cs="仿宋"/>
      <w:color w:val="000000"/>
      <w:sz w:val="20"/>
      <w:szCs w:val="20"/>
      <w:u w:val="none"/>
    </w:rPr>
  </w:style>
  <w:style w:type="paragraph" w:customStyle="1" w:styleId="38">
    <w:name w:val="正文00"/>
    <w:basedOn w:val="1"/>
    <w:qFormat/>
    <w:uiPriority w:val="0"/>
    <w:pPr>
      <w:topLinePunct/>
      <w:spacing w:line="360" w:lineRule="auto"/>
      <w:ind w:firstLine="200" w:firstLineChars="200"/>
    </w:pPr>
    <w:rPr>
      <w:sz w:val="24"/>
      <w:szCs w:val="21"/>
    </w:rPr>
  </w:style>
  <w:style w:type="paragraph" w:customStyle="1" w:styleId="39">
    <w:name w:val="列出段落11"/>
    <w:basedOn w:val="1"/>
    <w:qFormat/>
    <w:uiPriority w:val="34"/>
    <w:pPr>
      <w:ind w:firstLine="420" w:firstLineChars="200"/>
    </w:pPr>
    <w:rPr>
      <w:szCs w:val="20"/>
    </w:rPr>
  </w:style>
  <w:style w:type="character" w:customStyle="1" w:styleId="40">
    <w:name w:val="font31"/>
    <w:basedOn w:val="24"/>
    <w:qFormat/>
    <w:uiPriority w:val="0"/>
    <w:rPr>
      <w:rFonts w:hint="eastAsia" w:ascii="宋体" w:hAnsi="宋体" w:eastAsia="宋体" w:cs="宋体"/>
      <w:color w:val="000000"/>
      <w:sz w:val="20"/>
      <w:szCs w:val="20"/>
      <w:u w:val="none"/>
    </w:rPr>
  </w:style>
  <w:style w:type="character" w:customStyle="1" w:styleId="41">
    <w:name w:val="font51"/>
    <w:basedOn w:val="24"/>
    <w:qFormat/>
    <w:uiPriority w:val="0"/>
    <w:rPr>
      <w:rFonts w:hint="eastAsia" w:ascii="宋体" w:hAnsi="宋体" w:eastAsia="宋体" w:cs="宋体"/>
      <w:color w:val="FF0000"/>
      <w:sz w:val="20"/>
      <w:szCs w:val="20"/>
      <w:u w:val="none"/>
    </w:rPr>
  </w:style>
  <w:style w:type="paragraph" w:customStyle="1" w:styleId="42">
    <w:name w:val="纯文本1"/>
    <w:basedOn w:val="1"/>
    <w:qFormat/>
    <w:uiPriority w:val="0"/>
    <w:rPr>
      <w:rFonts w:ascii="宋体" w:hAnsi="Courier New"/>
      <w:szCs w:val="20"/>
    </w:rPr>
  </w:style>
  <w:style w:type="paragraph" w:customStyle="1" w:styleId="43">
    <w:name w:val="节"/>
    <w:basedOn w:val="3"/>
    <w:qFormat/>
    <w:uiPriority w:val="0"/>
    <w:pPr>
      <w:spacing w:line="240" w:lineRule="auto"/>
    </w:pPr>
    <w:rPr>
      <w:rFonts w:ascii="黑体"/>
      <w:szCs w:val="28"/>
    </w:rPr>
  </w:style>
  <w:style w:type="paragraph" w:customStyle="1" w:styleId="44">
    <w:name w:val="WPSOffice手动目录 1"/>
    <w:qFormat/>
    <w:uiPriority w:val="0"/>
    <w:pPr>
      <w:ind w:leftChars="0"/>
    </w:pPr>
    <w:rPr>
      <w:rFonts w:ascii="Times New Roman" w:hAnsi="Times New Roman" w:eastAsia="宋体" w:cs="Times New Roman"/>
      <w:sz w:val="20"/>
      <w:szCs w:val="20"/>
    </w:rPr>
  </w:style>
  <w:style w:type="paragraph" w:customStyle="1" w:styleId="45">
    <w:name w:val="WPSOffice手动目录 2"/>
    <w:qFormat/>
    <w:uiPriority w:val="0"/>
    <w:pPr>
      <w:ind w:leftChars="200"/>
    </w:pPr>
    <w:rPr>
      <w:rFonts w:ascii="Times New Roman" w:hAnsi="Times New Roman" w:eastAsia="宋体" w:cs="Times New Roman"/>
      <w:sz w:val="20"/>
      <w:szCs w:val="20"/>
    </w:rPr>
  </w:style>
  <w:style w:type="paragraph" w:customStyle="1" w:styleId="46">
    <w:name w:val="WPSOffice手动目录 3"/>
    <w:qFormat/>
    <w:uiPriority w:val="0"/>
    <w:pPr>
      <w:ind w:leftChars="400"/>
    </w:pPr>
    <w:rPr>
      <w:rFonts w:ascii="Times New Roman" w:hAnsi="Times New Roman" w:eastAsia="宋体" w:cs="Times New Roman"/>
      <w:sz w:val="20"/>
      <w:szCs w:val="20"/>
    </w:rPr>
  </w:style>
  <w:style w:type="character" w:customStyle="1" w:styleId="47">
    <w:name w:val="font61"/>
    <w:basedOn w:val="24"/>
    <w:qFormat/>
    <w:uiPriority w:val="0"/>
    <w:rPr>
      <w:rFonts w:hint="eastAsia" w:ascii="仿宋" w:hAnsi="仿宋" w:eastAsia="仿宋" w:cs="仿宋"/>
      <w:color w:val="FF0000"/>
      <w:sz w:val="20"/>
      <w:szCs w:val="20"/>
      <w:u w:val="none"/>
    </w:rPr>
  </w:style>
  <w:style w:type="character" w:customStyle="1" w:styleId="48">
    <w:name w:val="font21"/>
    <w:basedOn w:val="24"/>
    <w:qFormat/>
    <w:uiPriority w:val="0"/>
    <w:rPr>
      <w:rFonts w:hint="eastAsia" w:ascii="仿宋" w:hAnsi="仿宋" w:eastAsia="仿宋" w:cs="仿宋"/>
      <w:color w:val="000000"/>
      <w:sz w:val="24"/>
      <w:szCs w:val="24"/>
      <w:u w:val="none"/>
    </w:rPr>
  </w:style>
  <w:style w:type="character" w:customStyle="1" w:styleId="49">
    <w:name w:val="font71"/>
    <w:basedOn w:val="24"/>
    <w:qFormat/>
    <w:uiPriority w:val="0"/>
    <w:rPr>
      <w:rFonts w:hint="eastAsia" w:ascii="宋体" w:hAnsi="宋体" w:eastAsia="宋体" w:cs="宋体"/>
      <w:color w:val="000000"/>
      <w:sz w:val="24"/>
      <w:szCs w:val="24"/>
      <w:u w:val="none"/>
    </w:rPr>
  </w:style>
  <w:style w:type="character" w:customStyle="1" w:styleId="50">
    <w:name w:val="标题 1 Char"/>
    <w:link w:val="2"/>
    <w:qFormat/>
    <w:uiPriority w:val="0"/>
    <w:rPr>
      <w:rFonts w:eastAsia="黑体"/>
      <w:bCs/>
      <w:kern w:val="44"/>
      <w:sz w:val="30"/>
      <w:szCs w:val="44"/>
    </w:rPr>
  </w:style>
  <w:style w:type="paragraph" w:customStyle="1" w:styleId="51">
    <w:name w:val="正文（首行不缩进）"/>
    <w:basedOn w:val="1"/>
    <w:qFormat/>
    <w:uiPriority w:val="0"/>
    <w:pPr>
      <w:autoSpaceDE w:val="0"/>
      <w:autoSpaceDN w:val="0"/>
      <w:adjustRightInd w:val="0"/>
      <w:snapToGrid/>
      <w:spacing w:line="360" w:lineRule="auto"/>
      <w:ind w:firstLine="0"/>
      <w:jc w:val="left"/>
    </w:pPr>
    <w:rPr>
      <w:rFonts w:ascii="Times New Roman" w:hAnsi="Times New Roman" w:cs="Times New Roman"/>
      <w:kern w:val="0"/>
      <w:sz w:val="21"/>
      <w:szCs w:val="20"/>
    </w:rPr>
  </w:style>
  <w:style w:type="paragraph" w:customStyle="1" w:styleId="52">
    <w:name w:val="bianhao1"/>
    <w:basedOn w:val="1"/>
    <w:qFormat/>
    <w:uiPriority w:val="0"/>
    <w:pPr>
      <w:numPr>
        <w:ilvl w:val="0"/>
        <w:numId w:val="3"/>
      </w:numPr>
      <w:suppressAutoHyphens/>
      <w:snapToGrid/>
      <w:spacing w:line="360" w:lineRule="auto"/>
    </w:pPr>
    <w:rPr>
      <w:rFonts w:ascii="Times New Roman" w:hAnsi="Times New Roman" w:cs="Times New Roman"/>
      <w:kern w:val="1"/>
      <w:lang w:eastAsia="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1842</Words>
  <Characters>1866</Characters>
  <Lines>0</Lines>
  <Paragraphs>0</Paragraphs>
  <TotalTime>1</TotalTime>
  <ScaleCrop>false</ScaleCrop>
  <LinksUpToDate>false</LinksUpToDate>
  <CharactersWithSpaces>1879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2023-05-12T09:06:00Z</dcterms:created>
  <dc:creator>Pam</dc:creator>
  <cp:lastModifiedBy>20230310</cp:lastModifiedBy>
  <dcterms:modified xsi:type="dcterms:W3CDTF">2025-06-23T07:52:54Z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8D93541D071440F3A7B53006DAD53AF2_13</vt:lpwstr>
  </property>
  <property fmtid="{D5CDD505-2E9C-101B-9397-08002B2CF9AE}" pid="4" name="KSOTemplateDocerSaveRecord">
    <vt:lpwstr>eyJoZGlkIjoiOTE1N2ZjNTZhMTIwZTc1ZWY1NGZkOWQ1YjlhZjJiYzUiLCJ1c2VySWQiOiI1ODczOTI1MzYifQ==</vt:lpwstr>
  </property>
</Properties>
</file>