
<file path=[Content_Types].xml><?xml version="1.0" encoding="utf-8"?>
<Types xmlns="http://schemas.openxmlformats.org/package/2006/content-types">
  <Default Extension="doc" ContentType="application/msword"/>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ACEBA8">
      <w:pPr>
        <w:jc w:val="center"/>
        <w:rPr>
          <w:rFonts w:ascii="黑体" w:hAnsi="黑体" w:eastAsia="黑体"/>
          <w:b/>
          <w:sz w:val="44"/>
          <w:szCs w:val="44"/>
        </w:rPr>
      </w:pPr>
      <w:r>
        <w:rPr>
          <w:rFonts w:hint="eastAsia" w:ascii="黑体" w:hAnsi="黑体" w:eastAsia="黑体"/>
          <w:b/>
          <w:sz w:val="44"/>
          <w:szCs w:val="44"/>
        </w:rPr>
        <w:t>咪咕音乐结算类业务开票说明</w:t>
      </w:r>
    </w:p>
    <w:p w14:paraId="46D95310">
      <w:pPr>
        <w:jc w:val="center"/>
        <w:rPr>
          <w:rFonts w:asciiTheme="minorEastAsia" w:hAnsiTheme="minorEastAsia" w:eastAsiaTheme="minorEastAsia"/>
          <w:b/>
        </w:rPr>
      </w:pPr>
    </w:p>
    <w:p w14:paraId="1A546E26">
      <w:pPr>
        <w:spacing w:line="360" w:lineRule="auto"/>
        <w:ind w:firstLine="480" w:firstLineChars="200"/>
        <w:rPr>
          <w:rFonts w:asciiTheme="minorEastAsia" w:hAnsiTheme="minorEastAsia" w:eastAsiaTheme="minorEastAsia"/>
          <w:b/>
        </w:rPr>
      </w:pPr>
      <w:r>
        <w:rPr>
          <w:rFonts w:hint="eastAsia" w:asciiTheme="minorEastAsia" w:hAnsiTheme="minorEastAsia" w:eastAsiaTheme="minorEastAsia"/>
        </w:rPr>
        <w:t>咪咕音乐有限公司结算数据更新时，通过open/cms平台发布相关公告。各公司可登陆平台查看各自结算数据，并按照以下要求提供发票以获得结算款。</w:t>
      </w:r>
    </w:p>
    <w:p w14:paraId="34125969">
      <w:pPr>
        <w:numPr>
          <w:ilvl w:val="0"/>
          <w:numId w:val="1"/>
        </w:numPr>
        <w:spacing w:line="360" w:lineRule="auto"/>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015</w:t>
      </w:r>
      <w:r>
        <w:rPr>
          <w:rFonts w:hint="eastAsia" w:asciiTheme="minorEastAsia" w:hAnsiTheme="minorEastAsia" w:eastAsiaTheme="minorEastAsia"/>
        </w:rPr>
        <w:t>年账期结算报表的金额为含税金额，2</w:t>
      </w:r>
      <w:r>
        <w:rPr>
          <w:rFonts w:asciiTheme="minorEastAsia" w:hAnsiTheme="minorEastAsia" w:eastAsiaTheme="minorEastAsia"/>
        </w:rPr>
        <w:t>016</w:t>
      </w:r>
      <w:r>
        <w:rPr>
          <w:rFonts w:hint="eastAsia" w:asciiTheme="minorEastAsia" w:hAnsiTheme="minorEastAsia" w:eastAsiaTheme="minorEastAsia"/>
        </w:rPr>
        <w:t>年1月账期起结算报表的金额为不含税金额。</w:t>
      </w:r>
    </w:p>
    <w:p w14:paraId="3EFCCE10">
      <w:pPr>
        <w:numPr>
          <w:ilvl w:val="0"/>
          <w:numId w:val="1"/>
        </w:numPr>
        <w:spacing w:line="360" w:lineRule="auto"/>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015</w:t>
      </w:r>
      <w:r>
        <w:rPr>
          <w:rFonts w:hint="eastAsia" w:asciiTheme="minorEastAsia" w:hAnsiTheme="minorEastAsia" w:eastAsiaTheme="minorEastAsia"/>
        </w:rPr>
        <w:t>年账期的付款金额=报表出具的含税金额，合作伙伴开具的增值税专用发票中含税金额必须与结算报表中的含税金额一致。2</w:t>
      </w:r>
      <w:r>
        <w:rPr>
          <w:rFonts w:asciiTheme="minorEastAsia" w:hAnsiTheme="minorEastAsia" w:eastAsiaTheme="minorEastAsia"/>
        </w:rPr>
        <w:t>016</w:t>
      </w:r>
      <w:r>
        <w:rPr>
          <w:rFonts w:hint="eastAsia" w:asciiTheme="minorEastAsia" w:hAnsiTheme="minorEastAsia" w:eastAsiaTheme="minorEastAsia"/>
        </w:rPr>
        <w:t>年1月起的付款金额=报表的不含税金额+增值税专用发票中列明的税额(增值税普通发票税额为0)。合作伙伴开具的增值税专用发票中不含税金额必须与结算报表中的不含税金额一致，增值税普通发票的价税合计金额必须与结算报表中的不含税金额一致。</w:t>
      </w:r>
    </w:p>
    <w:p w14:paraId="037A0924">
      <w:pPr>
        <w:rPr>
          <w:rFonts w:asciiTheme="minorEastAsia" w:hAnsiTheme="minorEastAsia" w:eastAsiaTheme="minorEastAsia"/>
          <w:b/>
          <w:bCs/>
        </w:rPr>
      </w:pPr>
    </w:p>
    <w:p w14:paraId="7BBD6EEF">
      <w:pPr>
        <w:spacing w:line="360" w:lineRule="auto"/>
        <w:rPr>
          <w:rFonts w:asciiTheme="minorEastAsia" w:hAnsiTheme="minorEastAsia" w:eastAsiaTheme="minorEastAsia"/>
          <w:b/>
          <w:bCs/>
        </w:rPr>
      </w:pPr>
      <w:r>
        <w:rPr>
          <w:rFonts w:hint="eastAsia" w:asciiTheme="minorEastAsia" w:hAnsiTheme="minorEastAsia" w:eastAsiaTheme="minorEastAsia"/>
          <w:b/>
          <w:bCs/>
        </w:rPr>
        <w:t>一、增值税专用发票开票要求</w:t>
      </w:r>
    </w:p>
    <w:p w14:paraId="2D55C441">
      <w:pPr>
        <w:spacing w:line="360" w:lineRule="auto"/>
        <w:rPr>
          <w:rFonts w:asciiTheme="minorEastAsia" w:hAnsiTheme="minorEastAsia" w:eastAsiaTheme="minorEastAsia"/>
        </w:rPr>
      </w:pPr>
      <w:r>
        <w:rPr>
          <w:rFonts w:hint="eastAsia" w:asciiTheme="minorEastAsia" w:hAnsiTheme="minorEastAsia" w:eastAsiaTheme="minorEastAsia"/>
        </w:rPr>
        <w:t>1．专票的不含税金额必须与结算报表中的“不含税金额”完全一致，税率及税额由合作伙伴根据自身税务资质开具，实际付款金额=结算报表中的“不含税金额”+专票所列税额。</w:t>
      </w:r>
    </w:p>
    <w:p w14:paraId="4E56CE00">
      <w:pPr>
        <w:rPr>
          <w:rFonts w:asciiTheme="minorEastAsia" w:hAnsiTheme="minorEastAsia" w:eastAsiaTheme="minorEastAsia"/>
        </w:rPr>
      </w:pPr>
      <w:r>
        <w:rPr>
          <w:rFonts w:asciiTheme="minorEastAsia" w:hAnsiTheme="minorEastAsia" w:eastAsiaTheme="minorEastAsia"/>
        </w:rPr>
        <w:drawing>
          <wp:inline distT="0" distB="0" distL="0" distR="0">
            <wp:extent cx="4648200" cy="2957830"/>
            <wp:effectExtent l="0" t="0" r="0" b="1270"/>
            <wp:docPr id="2" name="图片 2" descr="QQ图片2016072816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6072816035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654126" cy="2961716"/>
                    </a:xfrm>
                    <a:prstGeom prst="rect">
                      <a:avLst/>
                    </a:prstGeom>
                    <a:noFill/>
                    <a:ln>
                      <a:noFill/>
                    </a:ln>
                  </pic:spPr>
                </pic:pic>
              </a:graphicData>
            </a:graphic>
          </wp:inline>
        </w:drawing>
      </w:r>
    </w:p>
    <w:p w14:paraId="7329AE6A">
      <w:pPr>
        <w:spacing w:line="360" w:lineRule="auto"/>
        <w:rPr>
          <w:rFonts w:asciiTheme="minorEastAsia" w:hAnsiTheme="minorEastAsia" w:eastAsiaTheme="minorEastAsia"/>
        </w:rPr>
      </w:pPr>
      <w:r>
        <w:rPr>
          <w:rFonts w:hint="eastAsia" w:asciiTheme="minorEastAsia" w:hAnsiTheme="minorEastAsia" w:eastAsiaTheme="minorEastAsia"/>
        </w:rPr>
        <w:t>2．如合作伙伴不满足支付条件（如处于暂停结算期、合作协议未签订、有负结算未抵扣等），请暂不开具专用发票，待满足付款条件后，再行开具和寄送，我方收到的专用发票如不满足付款条件，我方也将立即退回给合作伙伴。</w:t>
      </w:r>
    </w:p>
    <w:p w14:paraId="2114FF3D">
      <w:pPr>
        <w:spacing w:line="360" w:lineRule="auto"/>
        <w:rPr>
          <w:rFonts w:asciiTheme="minorEastAsia" w:hAnsiTheme="minorEastAsia" w:eastAsiaTheme="minorEastAsia"/>
        </w:rPr>
      </w:pPr>
      <w:r>
        <w:rPr>
          <w:rFonts w:hint="eastAsia" w:asciiTheme="minorEastAsia" w:hAnsiTheme="minorEastAsia" w:eastAsiaTheme="minorEastAsia"/>
        </w:rPr>
        <w:t>3．因目前CMS平台合作伙伴联系方式不准确，造成我方无法联系部分合作伙伴，如退回专用发票时无法联系合作伙伴，将对合作伙伴造成较大影响，故请开具增值税专用发票的合作伙伴在每次寄送发票时一并寄送联系方式的小纸条，需列明：财务联系人姓名、联系电话（手机）、邮寄地址信息。</w:t>
      </w:r>
    </w:p>
    <w:p w14:paraId="3D907BD6">
      <w:pPr>
        <w:spacing w:line="360" w:lineRule="auto"/>
        <w:rPr>
          <w:rFonts w:asciiTheme="minorEastAsia" w:hAnsiTheme="minorEastAsia" w:eastAsiaTheme="minorEastAsia"/>
        </w:rPr>
      </w:pPr>
      <w:r>
        <w:rPr>
          <w:rFonts w:hint="eastAsia" w:asciiTheme="minorEastAsia" w:hAnsiTheme="minorEastAsia" w:eastAsiaTheme="minorEastAsia"/>
        </w:rPr>
        <w:t>4．专用发票中</w:t>
      </w:r>
      <w:r>
        <w:rPr>
          <w:rFonts w:asciiTheme="minorEastAsia" w:hAnsiTheme="minorEastAsia" w:eastAsiaTheme="minorEastAsia"/>
        </w:rPr>
        <w:t>购销双方信息</w:t>
      </w:r>
      <w:r>
        <w:rPr>
          <w:rFonts w:hint="eastAsia" w:asciiTheme="minorEastAsia" w:hAnsiTheme="minorEastAsia" w:eastAsiaTheme="minorEastAsia"/>
        </w:rPr>
        <w:t>需</w:t>
      </w:r>
      <w:r>
        <w:rPr>
          <w:rFonts w:asciiTheme="minorEastAsia" w:hAnsiTheme="minorEastAsia" w:eastAsiaTheme="minorEastAsia"/>
        </w:rPr>
        <w:t>完整；</w:t>
      </w:r>
      <w:r>
        <w:rPr>
          <w:rFonts w:hint="eastAsia" w:asciiTheme="minorEastAsia" w:hAnsiTheme="minorEastAsia" w:eastAsiaTheme="minorEastAsia"/>
        </w:rPr>
        <w:t>发票</w:t>
      </w:r>
      <w:r>
        <w:rPr>
          <w:rFonts w:asciiTheme="minorEastAsia" w:hAnsiTheme="minorEastAsia" w:eastAsiaTheme="minorEastAsia"/>
        </w:rPr>
        <w:t>字迹清楚，不得压线、出格；</w:t>
      </w:r>
      <w:r>
        <w:rPr>
          <w:rFonts w:hint="eastAsia" w:asciiTheme="minorEastAsia" w:hAnsiTheme="minorEastAsia" w:eastAsiaTheme="minorEastAsia"/>
        </w:rPr>
        <w:t>发票</w:t>
      </w:r>
      <w:r>
        <w:rPr>
          <w:rFonts w:asciiTheme="minorEastAsia" w:hAnsiTheme="minorEastAsia" w:eastAsiaTheme="minorEastAsia"/>
        </w:rPr>
        <w:t>金额不得错行;抵扣联、发票联均</w:t>
      </w:r>
      <w:r>
        <w:rPr>
          <w:rFonts w:hint="eastAsia" w:asciiTheme="minorEastAsia" w:hAnsiTheme="minorEastAsia" w:eastAsiaTheme="minorEastAsia"/>
        </w:rPr>
        <w:t>需</w:t>
      </w:r>
      <w:r>
        <w:rPr>
          <w:rFonts w:asciiTheme="minorEastAsia" w:hAnsiTheme="minorEastAsia" w:eastAsiaTheme="minorEastAsia"/>
        </w:rPr>
        <w:t>在</w:t>
      </w:r>
      <w:r>
        <w:rPr>
          <w:rFonts w:hint="eastAsia" w:asciiTheme="minorEastAsia" w:hAnsiTheme="minorEastAsia" w:eastAsiaTheme="minorEastAsia"/>
        </w:rPr>
        <w:t>备注</w:t>
      </w:r>
      <w:r>
        <w:rPr>
          <w:rFonts w:asciiTheme="minorEastAsia" w:hAnsiTheme="minorEastAsia" w:eastAsiaTheme="minorEastAsia"/>
        </w:rPr>
        <w:t>处加盖发票专用章，</w:t>
      </w:r>
      <w:r>
        <w:rPr>
          <w:rFonts w:hint="eastAsia" w:asciiTheme="minorEastAsia" w:hAnsiTheme="minorEastAsia" w:eastAsiaTheme="minorEastAsia"/>
        </w:rPr>
        <w:t>发票章</w:t>
      </w:r>
      <w:r>
        <w:rPr>
          <w:rFonts w:asciiTheme="minorEastAsia" w:hAnsiTheme="minorEastAsia" w:eastAsiaTheme="minorEastAsia"/>
        </w:rPr>
        <w:t>切勿遮挡发票金额。</w:t>
      </w:r>
    </w:p>
    <w:p w14:paraId="6AEB8ED1">
      <w:pPr>
        <w:spacing w:line="360" w:lineRule="auto"/>
        <w:rPr>
          <w:rFonts w:asciiTheme="minorEastAsia" w:hAnsiTheme="minorEastAsia" w:eastAsiaTheme="minorEastAsia"/>
          <w:b/>
          <w:bCs/>
        </w:rPr>
      </w:pPr>
      <w:r>
        <w:rPr>
          <w:rFonts w:hint="eastAsia" w:asciiTheme="minorEastAsia" w:hAnsiTheme="minorEastAsia" w:eastAsiaTheme="minorEastAsia"/>
          <w:b/>
          <w:bCs/>
        </w:rPr>
        <w:t>二、增值税普通发票开票要求</w:t>
      </w:r>
    </w:p>
    <w:p w14:paraId="69D2CC1A">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因增值税普通发票我方无法抵扣进项税额，故只需发票的价税合计金额与我方账单不含税金额相符即可，实际付款金额=结算报表中的“不含税金额”。</w:t>
      </w:r>
    </w:p>
    <w:p w14:paraId="56ECFC1A">
      <w:pPr>
        <w:ind w:firstLine="480" w:firstLineChars="200"/>
        <w:rPr>
          <w:rFonts w:asciiTheme="minorEastAsia" w:hAnsiTheme="minorEastAsia" w:eastAsiaTheme="minorEastAsia"/>
        </w:rPr>
      </w:pPr>
      <w:r>
        <w:rPr>
          <w:rFonts w:asciiTheme="minorEastAsia" w:hAnsiTheme="minorEastAsia" w:eastAsiaTheme="minorEastAsia"/>
        </w:rPr>
        <w:drawing>
          <wp:inline distT="0" distB="0" distL="0" distR="0">
            <wp:extent cx="5267325" cy="3581400"/>
            <wp:effectExtent l="0" t="0" r="3175" b="0"/>
            <wp:docPr id="3" name="图片 3" descr="普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普票"/>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325" cy="3581400"/>
                    </a:xfrm>
                    <a:prstGeom prst="rect">
                      <a:avLst/>
                    </a:prstGeom>
                    <a:noFill/>
                    <a:ln>
                      <a:noFill/>
                    </a:ln>
                  </pic:spPr>
                </pic:pic>
              </a:graphicData>
            </a:graphic>
          </wp:inline>
        </w:drawing>
      </w:r>
    </w:p>
    <w:p w14:paraId="5C90588C">
      <w:pPr>
        <w:ind w:firstLine="480" w:firstLineChars="200"/>
        <w:rPr>
          <w:rFonts w:asciiTheme="minorEastAsia" w:hAnsiTheme="minorEastAsia" w:eastAsiaTheme="minorEastAsia"/>
        </w:rPr>
      </w:pPr>
    </w:p>
    <w:p w14:paraId="28A1CA4D">
      <w:pPr>
        <w:spacing w:line="360" w:lineRule="auto"/>
        <w:rPr>
          <w:rFonts w:asciiTheme="minorEastAsia" w:hAnsiTheme="minorEastAsia" w:eastAsiaTheme="minorEastAsia"/>
          <w:b/>
          <w:bCs/>
        </w:rPr>
      </w:pPr>
      <w:r>
        <w:rPr>
          <w:rFonts w:hint="eastAsia" w:asciiTheme="minorEastAsia" w:hAnsiTheme="minorEastAsia" w:eastAsiaTheme="minorEastAsia"/>
          <w:b/>
          <w:bCs/>
        </w:rPr>
        <w:t>三、负结算处理方式</w:t>
      </w:r>
    </w:p>
    <w:p w14:paraId="61DAC4D6">
      <w:pPr>
        <w:spacing w:line="360" w:lineRule="auto"/>
        <w:ind w:firstLine="360" w:firstLineChars="150"/>
        <w:rPr>
          <w:rFonts w:asciiTheme="minorEastAsia" w:hAnsiTheme="minorEastAsia" w:eastAsiaTheme="minorEastAsia"/>
        </w:rPr>
      </w:pPr>
      <w:r>
        <w:rPr>
          <w:rFonts w:hint="eastAsia" w:asciiTheme="minorEastAsia" w:hAnsiTheme="minorEastAsia" w:eastAsiaTheme="minorEastAsia"/>
        </w:rPr>
        <w:t>负结算处理方式为负结算抵扣和打款两种。</w:t>
      </w:r>
    </w:p>
    <w:p w14:paraId="20BE2FEB">
      <w:pPr>
        <w:spacing w:line="360" w:lineRule="auto"/>
        <w:ind w:firstLine="360" w:firstLineChars="150"/>
        <w:rPr>
          <w:rFonts w:asciiTheme="minorEastAsia" w:hAnsiTheme="minorEastAsia" w:eastAsiaTheme="minorEastAsia"/>
        </w:rPr>
      </w:pPr>
      <w:r>
        <w:rPr>
          <w:rFonts w:hint="eastAsia" w:asciiTheme="minorEastAsia" w:hAnsiTheme="minorEastAsia" w:eastAsiaTheme="minorEastAsia"/>
        </w:rPr>
        <w:t>1．负结算抵扣：合作伙伴与我方确认抵扣情况后，按正负账单的不含税抵扣后金额开具不含税金额，税率及税额由合作伙伴根据自身税务资质开具，并同时提供《负结算抵扣说明书》，实际付款金额=不含税金额+专票所列税额。</w:t>
      </w:r>
    </w:p>
    <w:p w14:paraId="3B410C9C">
      <w:pPr>
        <w:spacing w:line="360" w:lineRule="auto"/>
        <w:ind w:firstLine="360" w:firstLineChars="150"/>
        <w:rPr>
          <w:rFonts w:asciiTheme="minorEastAsia" w:hAnsiTheme="minorEastAsia" w:eastAsiaTheme="minorEastAsia"/>
          <w:highlight w:val="green"/>
        </w:rPr>
      </w:pPr>
      <w:r>
        <w:rPr>
          <w:rFonts w:hint="eastAsia" w:asciiTheme="minorEastAsia" w:hAnsiTheme="minorEastAsia" w:eastAsiaTheme="minorEastAsia"/>
          <w:highlight w:val="green"/>
        </w:rPr>
        <w:t>2．收款：如合作伙伴正结算无法抵扣负结算，可向我公司打款，我方收款信息如下：</w:t>
      </w:r>
    </w:p>
    <w:p w14:paraId="498D8607">
      <w:pPr>
        <w:spacing w:line="360" w:lineRule="auto"/>
        <w:ind w:firstLine="360" w:firstLineChars="150"/>
        <w:rPr>
          <w:rFonts w:asciiTheme="minorEastAsia" w:hAnsiTheme="minorEastAsia" w:eastAsiaTheme="minorEastAsia"/>
          <w:highlight w:val="green"/>
        </w:rPr>
      </w:pPr>
      <w:r>
        <w:rPr>
          <w:rFonts w:hint="eastAsia" w:asciiTheme="minorEastAsia" w:hAnsiTheme="minorEastAsia" w:eastAsiaTheme="minorEastAsia"/>
          <w:highlight w:val="green"/>
        </w:rPr>
        <w:t>2015年1月及以后账期的负结算打款：</w:t>
      </w:r>
    </w:p>
    <w:p w14:paraId="555B8DB6">
      <w:pPr>
        <w:spacing w:line="360" w:lineRule="auto"/>
        <w:ind w:firstLine="360" w:firstLineChars="150"/>
        <w:rPr>
          <w:rFonts w:asciiTheme="minorEastAsia" w:hAnsiTheme="minorEastAsia" w:eastAsiaTheme="minorEastAsia"/>
          <w:highlight w:val="green"/>
        </w:rPr>
      </w:pPr>
      <w:r>
        <w:rPr>
          <w:rFonts w:hint="eastAsia" w:asciiTheme="minorEastAsia" w:hAnsiTheme="minorEastAsia" w:eastAsiaTheme="minorEastAsia"/>
          <w:highlight w:val="green"/>
        </w:rPr>
        <w:t>账户名称：咪咕音乐有限公司</w:t>
      </w:r>
    </w:p>
    <w:p w14:paraId="345870C9">
      <w:pPr>
        <w:spacing w:line="360" w:lineRule="auto"/>
        <w:ind w:firstLine="480" w:firstLineChars="200"/>
        <w:rPr>
          <w:rFonts w:asciiTheme="minorEastAsia" w:hAnsiTheme="minorEastAsia" w:eastAsiaTheme="minorEastAsia"/>
          <w:highlight w:val="green"/>
        </w:rPr>
      </w:pPr>
      <w:r>
        <w:rPr>
          <w:rFonts w:asciiTheme="minorEastAsia" w:hAnsiTheme="minorEastAsia" w:eastAsiaTheme="minorEastAsia"/>
          <w:highlight w:val="green"/>
        </w:rPr>
        <w:t>开户银行：招商银行北京分行营业部</w:t>
      </w:r>
    </w:p>
    <w:p w14:paraId="3FEB978D">
      <w:pPr>
        <w:spacing w:line="360" w:lineRule="auto"/>
        <w:ind w:firstLine="480" w:firstLineChars="200"/>
        <w:rPr>
          <w:rFonts w:asciiTheme="minorEastAsia" w:hAnsiTheme="minorEastAsia" w:eastAsiaTheme="minorEastAsia"/>
        </w:rPr>
      </w:pPr>
      <w:r>
        <w:rPr>
          <w:rFonts w:asciiTheme="minorEastAsia" w:hAnsiTheme="minorEastAsia" w:eastAsiaTheme="minorEastAsia"/>
          <w:highlight w:val="green"/>
        </w:rPr>
        <w:t>银行账号：8888013800007474</w:t>
      </w:r>
    </w:p>
    <w:p w14:paraId="4C21CF78">
      <w:pPr>
        <w:spacing w:line="360" w:lineRule="auto"/>
        <w:rPr>
          <w:rFonts w:asciiTheme="minorEastAsia" w:hAnsiTheme="minorEastAsia" w:eastAsiaTheme="minorEastAsia"/>
        </w:rPr>
      </w:pPr>
      <w:r>
        <w:rPr>
          <w:rFonts w:hint="eastAsia" w:asciiTheme="minorEastAsia" w:hAnsiTheme="minorEastAsia" w:eastAsiaTheme="minorEastAsia"/>
        </w:rPr>
        <w:t>打款时需备注:XX年XX月账期XX业务XX公司负结算（金额：XX元）打款。（请务必备注清楚，如未标注清楚，将影响我方确认收款，进而影响合作伙伴结算进度，可一次性汇款多个账期或业务的负结算金额，但备注需分条写清楚）</w:t>
      </w:r>
    </w:p>
    <w:p w14:paraId="482100DD">
      <w:pPr>
        <w:spacing w:line="360" w:lineRule="auto"/>
        <w:rPr>
          <w:rFonts w:asciiTheme="minorEastAsia" w:hAnsiTheme="minorEastAsia" w:eastAsiaTheme="minorEastAsia"/>
          <w:b/>
          <w:bCs/>
        </w:rPr>
      </w:pPr>
    </w:p>
    <w:p w14:paraId="352B090F">
      <w:pPr>
        <w:spacing w:line="360" w:lineRule="auto"/>
        <w:rPr>
          <w:rFonts w:asciiTheme="minorEastAsia" w:hAnsiTheme="minorEastAsia" w:eastAsiaTheme="minorEastAsia"/>
          <w:b/>
          <w:bCs/>
        </w:rPr>
      </w:pPr>
      <w:r>
        <w:rPr>
          <w:rFonts w:hint="eastAsia" w:asciiTheme="minorEastAsia" w:hAnsiTheme="minorEastAsia" w:eastAsiaTheme="minorEastAsia"/>
          <w:b/>
          <w:bCs/>
        </w:rPr>
        <w:t>特别注意：</w:t>
      </w:r>
    </w:p>
    <w:p w14:paraId="4F075812">
      <w:pPr>
        <w:spacing w:line="360" w:lineRule="auto"/>
        <w:rPr>
          <w:rFonts w:asciiTheme="minorEastAsia" w:hAnsiTheme="minorEastAsia" w:eastAsiaTheme="minorEastAsia"/>
        </w:rPr>
      </w:pPr>
      <w:r>
        <w:rPr>
          <w:rFonts w:hint="eastAsia" w:asciiTheme="minorEastAsia" w:hAnsiTheme="minorEastAsia" w:eastAsiaTheme="minorEastAsia"/>
        </w:rPr>
        <w:t>1．15年账期负结算打款金额为结算报表中的价税合计金额，自16年1月账期开始，打款金额=结算报表出具的不含税金额*（1+最近开具的结算发票中的增值税税率）。例：负账单金额为-20元（不含税），合作伙伴最近向咪咕开具的结算发票税率为6%，则合作伙伴需打款金额=20*（1+6%）=21.2元，</w:t>
      </w:r>
    </w:p>
    <w:p w14:paraId="67CA7949">
      <w:pPr>
        <w:numPr>
          <w:ilvl w:val="0"/>
          <w:numId w:val="2"/>
        </w:numPr>
        <w:spacing w:line="360" w:lineRule="auto"/>
        <w:rPr>
          <w:rFonts w:asciiTheme="minorEastAsia" w:hAnsiTheme="minorEastAsia" w:eastAsiaTheme="minorEastAsia"/>
        </w:rPr>
      </w:pPr>
      <w:r>
        <w:rPr>
          <w:rFonts w:hint="eastAsia" w:asciiTheme="minorEastAsia" w:hAnsiTheme="minorEastAsia" w:eastAsiaTheme="minorEastAsia"/>
        </w:rPr>
        <w:t>对于打款公司，我司不出具任何发票或者收据。</w:t>
      </w:r>
    </w:p>
    <w:p w14:paraId="5D9BE20D">
      <w:pPr>
        <w:spacing w:line="360" w:lineRule="auto"/>
        <w:rPr>
          <w:rFonts w:asciiTheme="minorEastAsia" w:hAnsiTheme="minorEastAsia" w:eastAsiaTheme="minorEastAsia"/>
        </w:rPr>
      </w:pPr>
    </w:p>
    <w:p w14:paraId="403BE237">
      <w:pPr>
        <w:spacing w:line="360" w:lineRule="auto"/>
        <w:rPr>
          <w:rFonts w:asciiTheme="minorEastAsia" w:hAnsiTheme="minorEastAsia" w:eastAsiaTheme="minorEastAsia"/>
          <w:b/>
          <w:bCs/>
          <w:highlight w:val="green"/>
        </w:rPr>
      </w:pPr>
      <w:r>
        <w:rPr>
          <w:rFonts w:hint="eastAsia" w:asciiTheme="minorEastAsia" w:hAnsiTheme="minorEastAsia" w:eastAsiaTheme="minorEastAsia"/>
          <w:b/>
          <w:bCs/>
          <w:highlight w:val="green"/>
        </w:rPr>
        <w:t>附1：增值税专用发票我方信息</w:t>
      </w:r>
    </w:p>
    <w:p w14:paraId="54623B7C">
      <w:pPr>
        <w:spacing w:line="360" w:lineRule="auto"/>
        <w:rPr>
          <w:rFonts w:asciiTheme="minorEastAsia" w:hAnsiTheme="minorEastAsia" w:eastAsiaTheme="minorEastAsia"/>
          <w:highlight w:val="green"/>
        </w:rPr>
      </w:pPr>
      <w:r>
        <w:rPr>
          <w:rFonts w:hint="eastAsia" w:asciiTheme="minorEastAsia" w:hAnsiTheme="minorEastAsia" w:eastAsiaTheme="minorEastAsia"/>
          <w:highlight w:val="green"/>
        </w:rPr>
        <w:t>公司名称：咪咕音乐有限公司</w:t>
      </w:r>
    </w:p>
    <w:p w14:paraId="5790E647">
      <w:pPr>
        <w:spacing w:line="360" w:lineRule="auto"/>
        <w:rPr>
          <w:rFonts w:asciiTheme="minorEastAsia" w:hAnsiTheme="minorEastAsia" w:eastAsiaTheme="minorEastAsia"/>
          <w:highlight w:val="green"/>
        </w:rPr>
      </w:pPr>
      <w:r>
        <w:rPr>
          <w:rFonts w:hint="eastAsia" w:asciiTheme="minorEastAsia" w:hAnsiTheme="minorEastAsia" w:eastAsiaTheme="minorEastAsia"/>
          <w:highlight w:val="green"/>
        </w:rPr>
        <w:t>纳税人识别号：91510100321561677C</w:t>
      </w:r>
    </w:p>
    <w:p w14:paraId="6CDF10A6">
      <w:pPr>
        <w:spacing w:line="360" w:lineRule="auto"/>
        <w:rPr>
          <w:rFonts w:asciiTheme="minorEastAsia" w:hAnsiTheme="minorEastAsia" w:eastAsiaTheme="minorEastAsia"/>
          <w:highlight w:val="green"/>
        </w:rPr>
      </w:pPr>
      <w:r>
        <w:rPr>
          <w:rFonts w:hint="eastAsia" w:asciiTheme="minorEastAsia" w:hAnsiTheme="minorEastAsia" w:eastAsiaTheme="minorEastAsia"/>
          <w:highlight w:val="green"/>
        </w:rPr>
        <w:t>注册地址：成都市高新区交子大道575号中海国际中心J座</w:t>
      </w:r>
    </w:p>
    <w:p w14:paraId="448EAEDC">
      <w:pPr>
        <w:spacing w:line="360" w:lineRule="auto"/>
        <w:rPr>
          <w:rFonts w:asciiTheme="minorEastAsia" w:hAnsiTheme="minorEastAsia" w:eastAsiaTheme="minorEastAsia"/>
          <w:highlight w:val="green"/>
        </w:rPr>
      </w:pPr>
      <w:r>
        <w:rPr>
          <w:rFonts w:hint="eastAsia" w:asciiTheme="minorEastAsia" w:hAnsiTheme="minorEastAsia" w:eastAsiaTheme="minorEastAsia"/>
          <w:highlight w:val="green"/>
        </w:rPr>
        <w:t>电话：028-68394412</w:t>
      </w:r>
    </w:p>
    <w:p w14:paraId="30D6FFD2">
      <w:pPr>
        <w:spacing w:line="360" w:lineRule="auto"/>
        <w:rPr>
          <w:rFonts w:asciiTheme="minorEastAsia" w:hAnsiTheme="minorEastAsia" w:eastAsiaTheme="minorEastAsia"/>
          <w:highlight w:val="green"/>
        </w:rPr>
      </w:pPr>
      <w:r>
        <w:rPr>
          <w:rFonts w:hint="eastAsia" w:asciiTheme="minorEastAsia" w:hAnsiTheme="minorEastAsia" w:eastAsiaTheme="minorEastAsia"/>
          <w:highlight w:val="green"/>
        </w:rPr>
        <w:t>开户行： 上海浦东发展银行股份有限公司成都分行</w:t>
      </w:r>
    </w:p>
    <w:p w14:paraId="4320E338">
      <w:pPr>
        <w:spacing w:line="360" w:lineRule="auto"/>
        <w:rPr>
          <w:rFonts w:asciiTheme="minorEastAsia" w:hAnsiTheme="minorEastAsia" w:eastAsiaTheme="minorEastAsia"/>
        </w:rPr>
      </w:pPr>
      <w:r>
        <w:rPr>
          <w:rFonts w:hint="eastAsia" w:asciiTheme="minorEastAsia" w:hAnsiTheme="minorEastAsia" w:eastAsiaTheme="minorEastAsia"/>
          <w:highlight w:val="green"/>
        </w:rPr>
        <w:t>银行账号： 73010154800009977</w:t>
      </w:r>
    </w:p>
    <w:p w14:paraId="5FB9C391">
      <w:pPr>
        <w:spacing w:line="360" w:lineRule="auto"/>
        <w:rPr>
          <w:rFonts w:asciiTheme="minorEastAsia" w:hAnsiTheme="minorEastAsia" w:eastAsiaTheme="minorEastAsia"/>
        </w:rPr>
      </w:pPr>
    </w:p>
    <w:p w14:paraId="749084EA">
      <w:pPr>
        <w:spacing w:line="360" w:lineRule="auto"/>
        <w:rPr>
          <w:rFonts w:asciiTheme="minorEastAsia" w:hAnsiTheme="minorEastAsia" w:eastAsiaTheme="minorEastAsia"/>
          <w:b/>
          <w:bCs/>
        </w:rPr>
      </w:pPr>
      <w:r>
        <w:rPr>
          <w:rFonts w:hint="eastAsia" w:asciiTheme="minorEastAsia" w:hAnsiTheme="minorEastAsia" w:eastAsiaTheme="minorEastAsia"/>
          <w:b/>
          <w:bCs/>
        </w:rPr>
        <w:t>附2：发票邮寄信息</w:t>
      </w:r>
    </w:p>
    <w:p w14:paraId="6747ECC8">
      <w:pPr>
        <w:spacing w:line="360" w:lineRule="auto"/>
        <w:rPr>
          <w:rFonts w:asciiTheme="minorEastAsia" w:hAnsiTheme="minorEastAsia" w:eastAsiaTheme="minorEastAsia"/>
        </w:rPr>
      </w:pPr>
      <w:r>
        <w:rPr>
          <w:rFonts w:hint="eastAsia" w:asciiTheme="minorEastAsia" w:hAnsiTheme="minorEastAsia" w:eastAsiaTheme="minorEastAsia"/>
        </w:rPr>
        <w:t>邮寄地址：</w:t>
      </w:r>
      <w:r>
        <w:rPr>
          <w:rFonts w:asciiTheme="minorEastAsia" w:hAnsiTheme="minorEastAsia" w:eastAsiaTheme="minorEastAsia"/>
        </w:rPr>
        <w:t>四川省成都市高新区交子大道575号中海国际中心J座.9楼 咪咕音乐有限公司财务部</w:t>
      </w:r>
    </w:p>
    <w:p w14:paraId="4D53A486">
      <w:pPr>
        <w:spacing w:line="360" w:lineRule="auto"/>
        <w:rPr>
          <w:rFonts w:asciiTheme="minorEastAsia" w:hAnsiTheme="minorEastAsia" w:eastAsiaTheme="minorEastAsia"/>
        </w:rPr>
      </w:pPr>
      <w:r>
        <w:rPr>
          <w:rFonts w:asciiTheme="minorEastAsia" w:hAnsiTheme="minorEastAsia" w:eastAsiaTheme="minorEastAsia"/>
        </w:rPr>
        <w:t>收件人：哈老师 13880205129；</w:t>
      </w:r>
    </w:p>
    <w:p w14:paraId="1CDB89CA">
      <w:pPr>
        <w:spacing w:line="360" w:lineRule="auto"/>
        <w:rPr>
          <w:rFonts w:asciiTheme="minorEastAsia" w:hAnsiTheme="minorEastAsia" w:eastAsiaTheme="minorEastAsia"/>
        </w:rPr>
      </w:pPr>
    </w:p>
    <w:p w14:paraId="0F1EFB13">
      <w:pPr>
        <w:jc w:val="both"/>
        <w:rPr>
          <w:rFonts w:asciiTheme="minorEastAsia" w:hAnsiTheme="minorEastAsia" w:eastAsiaTheme="minorEastAsia"/>
          <w:b/>
          <w:bCs/>
        </w:rPr>
      </w:pPr>
    </w:p>
    <w:p w14:paraId="3292D00F">
      <w:pPr>
        <w:jc w:val="both"/>
        <w:rPr>
          <w:rFonts w:asciiTheme="minorEastAsia" w:hAnsiTheme="minorEastAsia" w:eastAsiaTheme="minorEastAsia"/>
          <w:b/>
          <w:bCs/>
        </w:rPr>
      </w:pPr>
    </w:p>
    <w:p w14:paraId="4544A637">
      <w:pPr>
        <w:jc w:val="both"/>
        <w:rPr>
          <w:rFonts w:asciiTheme="minorEastAsia" w:hAnsiTheme="minorEastAsia" w:eastAsiaTheme="minorEastAsia"/>
          <w:b/>
          <w:bCs/>
        </w:rPr>
      </w:pPr>
    </w:p>
    <w:p w14:paraId="75A972DB">
      <w:pPr>
        <w:jc w:val="both"/>
        <w:rPr>
          <w:rFonts w:asciiTheme="minorEastAsia" w:hAnsiTheme="minorEastAsia" w:eastAsiaTheme="minorEastAsia"/>
          <w:b/>
          <w:bCs/>
        </w:rPr>
      </w:pPr>
      <w:r>
        <w:rPr>
          <w:rFonts w:hint="eastAsia" w:asciiTheme="minorEastAsia" w:hAnsiTheme="minorEastAsia" w:eastAsiaTheme="minorEastAsia"/>
          <w:b/>
          <w:bCs/>
        </w:rPr>
        <w:t>附</w:t>
      </w:r>
      <w:r>
        <w:rPr>
          <w:rFonts w:hint="eastAsia" w:asciiTheme="minorEastAsia" w:hAnsiTheme="minorEastAsia" w:eastAsiaTheme="minorEastAsia"/>
          <w:b/>
          <w:bCs/>
          <w:lang w:val="en-US" w:eastAsia="zh-CN"/>
        </w:rPr>
        <w:t>3</w:t>
      </w:r>
      <w:r>
        <w:rPr>
          <w:rFonts w:hint="eastAsia" w:asciiTheme="minorEastAsia" w:hAnsiTheme="minorEastAsia" w:eastAsiaTheme="minorEastAsia"/>
          <w:b/>
          <w:bCs/>
        </w:rPr>
        <w:t>：CMS平台CP成本业务+OPEN平台业务开票名称</w:t>
      </w:r>
    </w:p>
    <w:p w14:paraId="2C2A5AD0">
      <w:pPr>
        <w:jc w:val="both"/>
        <w:rPr>
          <w:rFonts w:asciiTheme="minorEastAsia" w:hAnsiTheme="minorEastAsia" w:eastAsiaTheme="minorEastAsia"/>
          <w:b/>
          <w:bCs/>
        </w:rPr>
      </w:pPr>
      <w:r>
        <w:rPr>
          <w:rFonts w:hint="eastAsia" w:asciiTheme="minorEastAsia" w:hAnsiTheme="minorEastAsia" w:eastAsiaTheme="minorEastAsia"/>
          <w:b/>
          <w:bCs/>
          <w:lang w:eastAsia="zh-CN"/>
        </w:rPr>
        <w:object>
          <v:shape id="_x0000_i1025" o:spt="75" type="#_x0000_t75" style="height:65.5pt;width:72.5pt;" o:ole="t" filled="f" o:preferrelative="t" stroked="f" coordsize="21600,21600">
            <v:path/>
            <v:fill on="f" focussize="0,0"/>
            <v:stroke on="f"/>
            <v:imagedata r:id="rId7" o:title=""/>
            <o:lock v:ext="edit" aspectratio="t"/>
            <w10:wrap type="none"/>
            <w10:anchorlock/>
          </v:shape>
          <o:OLEObject Type="Embed" ProgID="Excel.Sheet.12" ShapeID="_x0000_i1025" DrawAspect="Icon" ObjectID="_1468075725" r:id="rId6">
            <o:LockedField>false</o:LockedField>
          </o:OLEObject>
        </w:object>
      </w:r>
    </w:p>
    <w:p w14:paraId="6FEAB65A">
      <w:pPr>
        <w:rPr>
          <w:rFonts w:asciiTheme="minorEastAsia" w:hAnsiTheme="minorEastAsia" w:eastAsiaTheme="minorEastAsia"/>
          <w:b/>
          <w:bCs/>
        </w:rPr>
      </w:pPr>
    </w:p>
    <w:p w14:paraId="1A627DE7">
      <w:pPr>
        <w:rPr>
          <w:rFonts w:asciiTheme="minorEastAsia" w:hAnsiTheme="minorEastAsia" w:eastAsiaTheme="minorEastAsia"/>
          <w:b/>
          <w:bCs/>
        </w:rPr>
      </w:pPr>
    </w:p>
    <w:p w14:paraId="4F84CD46">
      <w:pPr>
        <w:rPr>
          <w:rFonts w:asciiTheme="minorEastAsia" w:hAnsiTheme="minorEastAsia" w:eastAsiaTheme="minorEastAsia"/>
          <w:b/>
          <w:bCs/>
        </w:rPr>
      </w:pPr>
      <w:r>
        <w:rPr>
          <w:rFonts w:hint="eastAsia" w:asciiTheme="minorEastAsia" w:hAnsiTheme="minorEastAsia" w:eastAsiaTheme="minorEastAsia"/>
          <w:b/>
          <w:bCs/>
        </w:rPr>
        <w:t>附</w:t>
      </w:r>
      <w:r>
        <w:rPr>
          <w:rFonts w:hint="eastAsia" w:asciiTheme="minorEastAsia" w:hAnsiTheme="minorEastAsia" w:eastAsiaTheme="minorEastAsia"/>
          <w:b/>
          <w:bCs/>
          <w:lang w:val="en-US" w:eastAsia="zh-CN"/>
        </w:rPr>
        <w:t>4</w:t>
      </w:r>
      <w:bookmarkStart w:id="1" w:name="_GoBack"/>
      <w:bookmarkEnd w:id="1"/>
      <w:r>
        <w:rPr>
          <w:rFonts w:hint="eastAsia" w:asciiTheme="minorEastAsia" w:hAnsiTheme="minorEastAsia" w:eastAsiaTheme="minorEastAsia"/>
          <w:b/>
          <w:bCs/>
        </w:rPr>
        <w:t>：负结算抵扣说明模板</w:t>
      </w:r>
    </w:p>
    <w:p w14:paraId="34C3E5C6">
      <w:pPr>
        <w:rPr>
          <w:rFonts w:asciiTheme="minorEastAsia" w:hAnsiTheme="minorEastAsia" w:eastAsiaTheme="minorEastAsia"/>
        </w:rPr>
      </w:pPr>
      <w:r>
        <w:rPr>
          <w:rFonts w:asciiTheme="minorEastAsia" w:hAnsiTheme="minorEastAsia" w:eastAsiaTheme="minorEastAsia"/>
        </w:rPr>
        <w:object>
          <v:shape id="_x0000_i1026" o:spt="75" type="#_x0000_t75" style="height:65.25pt;width:72.75pt;" o:ole="t" filled="f" o:preferrelative="t" stroked="f" coordsize="21600,21600">
            <v:path/>
            <v:fill on="f" focussize="0,0"/>
            <v:stroke on="f" joinstyle="miter"/>
            <v:imagedata r:id="rId9" o:title=""/>
            <o:lock v:ext="edit" aspectratio="t"/>
            <w10:wrap type="none"/>
            <w10:anchorlock/>
          </v:shape>
          <o:OLEObject Type="Embed" ProgID="Word.Document.8" ShapeID="_x0000_i1026" DrawAspect="Icon" ObjectID="_1468075726" r:id="rId8">
            <o:LockedField>false</o:LockedField>
          </o:OLEObject>
        </w:object>
      </w:r>
      <w:r>
        <w:rPr>
          <w:rFonts w:asciiTheme="minorEastAsia" w:hAnsiTheme="minorEastAsia" w:eastAsiaTheme="minorEastAsia"/>
        </w:rPr>
        <w:object>
          <v:shape id="_x0000_i1027" o:spt="75" type="#_x0000_t75" style="height:65.25pt;width:72.75pt;" o:ole="t" filled="f" o:preferrelative="t" stroked="f" coordsize="21600,21600">
            <v:path/>
            <v:fill on="f" focussize="0,0"/>
            <v:stroke on="f" joinstyle="miter"/>
            <v:imagedata r:id="rId11" o:title=""/>
            <o:lock v:ext="edit" aspectratio="t"/>
            <w10:wrap type="none"/>
            <w10:anchorlock/>
          </v:shape>
          <o:OLEObject Type="Embed" ProgID="Word.Document.8" ShapeID="_x0000_i1027" DrawAspect="Icon" ObjectID="_1468075727" r:id="rId10">
            <o:LockedField>false</o:LockedField>
          </o:OLEObject>
        </w:object>
      </w:r>
    </w:p>
    <w:p w14:paraId="5A52B39F">
      <w:pPr>
        <w:rPr>
          <w:rFonts w:asciiTheme="minorEastAsia" w:hAnsiTheme="minorEastAsia" w:eastAsiaTheme="minorEastAsia"/>
        </w:rPr>
      </w:pPr>
    </w:p>
    <w:p w14:paraId="31C1BAAC">
      <w:pPr>
        <w:rPr>
          <w:rFonts w:asciiTheme="minorEastAsia" w:hAnsiTheme="minorEastAsia" w:eastAsiaTheme="minorEastAsia"/>
        </w:rPr>
      </w:pPr>
      <w:r>
        <w:rPr>
          <w:rFonts w:hint="eastAsia" w:asciiTheme="minorEastAsia" w:hAnsiTheme="minorEastAsia" w:eastAsiaTheme="minorEastAsia"/>
        </w:rPr>
        <w:t>如仍有疑问，可联系咨询：</w:t>
      </w:r>
    </w:p>
    <w:p w14:paraId="70231F24">
      <w:pPr>
        <w:rPr>
          <w:rFonts w:asciiTheme="minorEastAsia" w:hAnsiTheme="minorEastAsia" w:eastAsiaTheme="minorEastAsia"/>
        </w:rPr>
      </w:pPr>
      <w:r>
        <w:rPr>
          <w:rFonts w:hint="eastAsia" w:asciiTheme="minorEastAsia" w:hAnsiTheme="minorEastAsia" w:eastAsiaTheme="minorEastAsia"/>
        </w:rPr>
        <w:t>C</w:t>
      </w:r>
      <w:r>
        <w:rPr>
          <w:rFonts w:asciiTheme="minorEastAsia" w:hAnsiTheme="minorEastAsia" w:eastAsiaTheme="minorEastAsia"/>
        </w:rPr>
        <w:t>P</w:t>
      </w:r>
      <w:r>
        <w:rPr>
          <w:rFonts w:hint="eastAsia" w:asciiTheme="minorEastAsia" w:hAnsiTheme="minorEastAsia" w:eastAsiaTheme="minorEastAsia"/>
        </w:rPr>
        <w:t>分成类业务：哈丽莎 13880205129；</w:t>
      </w:r>
    </w:p>
    <w:p w14:paraId="0E6E8CEF">
      <w:pPr>
        <w:rPr>
          <w:rFonts w:asciiTheme="minorEastAsia" w:hAnsiTheme="minorEastAsia" w:eastAsiaTheme="minorEastAsia"/>
        </w:rPr>
      </w:pPr>
      <w:r>
        <w:rPr>
          <w:rFonts w:hint="eastAsia" w:asciiTheme="minorEastAsia" w:hAnsiTheme="minorEastAsia" w:eastAsiaTheme="minorEastAsia"/>
        </w:rPr>
        <w:t>C</w:t>
      </w:r>
      <w:r>
        <w:rPr>
          <w:rFonts w:asciiTheme="minorEastAsia" w:hAnsiTheme="minorEastAsia" w:eastAsiaTheme="minorEastAsia"/>
        </w:rPr>
        <w:t>P</w:t>
      </w:r>
      <w:r>
        <w:rPr>
          <w:rFonts w:hint="eastAsia" w:asciiTheme="minorEastAsia" w:hAnsiTheme="minorEastAsia" w:eastAsiaTheme="minorEastAsia"/>
        </w:rPr>
        <w:t xml:space="preserve">成本类业务及渠道类业务：陈芹 </w:t>
      </w:r>
      <w:r>
        <w:rPr>
          <w:rFonts w:asciiTheme="minorEastAsia" w:hAnsiTheme="minorEastAsia" w:eastAsiaTheme="minorEastAsia"/>
        </w:rPr>
        <w:t xml:space="preserve">  </w:t>
      </w:r>
      <w:r>
        <w:rPr>
          <w:rFonts w:hint="eastAsia" w:asciiTheme="minorEastAsia" w:hAnsiTheme="minorEastAsia" w:eastAsiaTheme="minorEastAsia"/>
        </w:rPr>
        <w:t>18628130409</w:t>
      </w:r>
    </w:p>
    <w:p w14:paraId="42217308">
      <w:pPr>
        <w:rPr>
          <w:rFonts w:asciiTheme="minorEastAsia" w:hAnsiTheme="minorEastAsia" w:eastAsiaTheme="minorEastAsia"/>
        </w:rPr>
      </w:pPr>
      <w:r>
        <w:rPr>
          <w:rFonts w:asciiTheme="minorEastAsia" w:hAnsiTheme="minorEastAsia" w:eastAsiaTheme="minorEastAsia"/>
        </w:rPr>
        <w:br w:type="page"/>
      </w:r>
    </w:p>
    <w:p w14:paraId="1846DB51">
      <w:pPr>
        <w:jc w:val="center"/>
        <w:rPr>
          <w:rFonts w:ascii="Helvetica" w:hAnsi="Helvetica"/>
          <w:color w:val="000000"/>
        </w:rPr>
      </w:pPr>
      <w:r>
        <w:rPr>
          <w:rFonts w:hint="eastAsia" w:ascii="Helvetica" w:hAnsi="Helvetica"/>
          <w:color w:val="000000"/>
        </w:rPr>
        <w:t>关于</w:t>
      </w:r>
      <w:r>
        <w:rPr>
          <w:rFonts w:ascii="Helvetica" w:hAnsi="Helvetica"/>
          <w:color w:val="000000"/>
        </w:rPr>
        <w:t>全电发票</w:t>
      </w:r>
      <w:r>
        <w:rPr>
          <w:rFonts w:hint="eastAsia" w:ascii="Helvetica" w:hAnsi="Helvetica"/>
          <w:color w:val="000000"/>
        </w:rPr>
        <w:t>的说明</w:t>
      </w:r>
    </w:p>
    <w:p w14:paraId="71586AFE">
      <w:pPr>
        <w:jc w:val="center"/>
        <w:rPr>
          <w:rFonts w:ascii="Helvetica" w:hAnsi="Helvetica"/>
          <w:color w:val="000000"/>
        </w:rPr>
      </w:pPr>
      <w:r>
        <w:rPr>
          <w:rFonts w:hint="eastAsia" w:ascii="Helvetica" w:hAnsi="Helvetica"/>
          <w:color w:val="000000"/>
        </w:rPr>
        <w:t>2</w:t>
      </w:r>
      <w:r>
        <w:rPr>
          <w:rFonts w:ascii="Helvetica" w:hAnsi="Helvetica"/>
          <w:color w:val="000000"/>
        </w:rPr>
        <w:t>0230925</w:t>
      </w:r>
    </w:p>
    <w:p w14:paraId="680D97CB">
      <w:pPr>
        <w:rPr>
          <w:rFonts w:ascii="Helvetica" w:hAnsi="Helvetica"/>
          <w:color w:val="000000"/>
        </w:rPr>
      </w:pPr>
    </w:p>
    <w:p w14:paraId="6C853ACF">
      <w:pPr>
        <w:rPr>
          <w:rFonts w:ascii="Helvetica" w:hAnsi="Helvetica"/>
          <w:color w:val="000000"/>
        </w:rPr>
      </w:pPr>
      <w:r>
        <w:rPr>
          <w:rFonts w:ascii="Helvetica" w:hAnsi="Helvetica"/>
          <w:color w:val="000000"/>
        </w:rPr>
        <w:t>根据财务报账管理要求，开具</w:t>
      </w:r>
      <w:bookmarkStart w:id="0" w:name="_Hlk146531460"/>
      <w:r>
        <w:rPr>
          <w:rFonts w:ascii="Helvetica" w:hAnsi="Helvetica"/>
          <w:color w:val="000000"/>
        </w:rPr>
        <w:t>全电发票</w:t>
      </w:r>
      <w:bookmarkEnd w:id="0"/>
      <w:r>
        <w:rPr>
          <w:rFonts w:ascii="Helvetica" w:hAnsi="Helvetica"/>
          <w:color w:val="000000"/>
        </w:rPr>
        <w:t>的合作伙伴需要向咪咕音乐计划财务部发送XML及pdf文件两种格式的数字发票方可提交报账，如果格式不齐会影响报账付款。</w:t>
      </w:r>
    </w:p>
    <w:p w14:paraId="4E2DFEE6">
      <w:pPr>
        <w:rPr>
          <w:rFonts w:ascii="Helvetica" w:hAnsi="Helvetica"/>
          <w:color w:val="000000"/>
        </w:rPr>
      </w:pPr>
    </w:p>
    <w:p w14:paraId="5598A661">
      <w:pPr>
        <w:rPr>
          <w:rFonts w:ascii="Helvetica" w:hAnsi="Helvetica"/>
          <w:color w:val="000000"/>
        </w:rPr>
      </w:pPr>
      <w:r>
        <w:rPr>
          <w:rFonts w:ascii="Helvetica" w:hAnsi="Helvetica"/>
          <w:color w:val="000000"/>
        </w:rPr>
        <w:t>电子发票发送邮箱：mgyyfp@139.com</w:t>
      </w:r>
    </w:p>
    <w:p w14:paraId="5C33B57F">
      <w:pPr>
        <w:rPr>
          <w:rFonts w:ascii="Helvetica" w:hAnsi="Helvetica"/>
          <w:color w:val="000000"/>
        </w:rPr>
      </w:pPr>
      <w:r>
        <w:rPr>
          <w:rFonts w:ascii="Helvetica" w:hAnsi="Helvetica"/>
          <w:color w:val="000000"/>
        </w:rPr>
        <w:t>发票开具联系人：哈丽莎、陈芹</w:t>
      </w:r>
    </w:p>
    <w:p w14:paraId="46C6B64F">
      <w:pPr>
        <w:rPr>
          <w:rFonts w:asciiTheme="minorEastAsia" w:hAnsiTheme="minorEastAsia" w:eastAsiaTheme="minorEastAsia"/>
        </w:rPr>
      </w:pPr>
    </w:p>
    <w:p w14:paraId="504CC120">
      <w:pPr>
        <w:ind w:firstLine="640"/>
        <w:jc w:val="both"/>
        <w:rPr>
          <w:rFonts w:cs="Calibri"/>
          <w:color w:val="000000"/>
          <w:sz w:val="21"/>
          <w:szCs w:val="21"/>
        </w:rPr>
      </w:pPr>
      <w:r>
        <w:rPr>
          <w:rFonts w:hint="eastAsia" w:cs="Calibri"/>
          <w:color w:val="000000"/>
          <w:sz w:val="21"/>
          <w:szCs w:val="21"/>
        </w:rPr>
        <w:t>一、相关概念</w:t>
      </w:r>
    </w:p>
    <w:p w14:paraId="2B99CCF5">
      <w:pPr>
        <w:ind w:firstLine="560"/>
        <w:jc w:val="both"/>
        <w:rPr>
          <w:rFonts w:cs="Calibri"/>
          <w:color w:val="000000"/>
          <w:sz w:val="21"/>
          <w:szCs w:val="21"/>
        </w:rPr>
      </w:pPr>
      <w:r>
        <w:rPr>
          <w:rFonts w:hint="eastAsia" w:cs="Calibri"/>
          <w:color w:val="000000"/>
          <w:sz w:val="21"/>
          <w:szCs w:val="21"/>
        </w:rPr>
        <w:t>1.全面数字化的电子发票：</w:t>
      </w:r>
    </w:p>
    <w:p w14:paraId="46588ECC">
      <w:pPr>
        <w:ind w:firstLine="562"/>
        <w:jc w:val="both"/>
        <w:rPr>
          <w:rFonts w:cs="Calibri"/>
          <w:color w:val="000000"/>
          <w:sz w:val="21"/>
          <w:szCs w:val="21"/>
        </w:rPr>
      </w:pPr>
      <w:r>
        <w:rPr>
          <w:rFonts w:hint="eastAsia" w:cs="Calibri"/>
          <w:b/>
          <w:bCs/>
          <w:color w:val="000000"/>
          <w:sz w:val="21"/>
          <w:szCs w:val="21"/>
          <w:shd w:val="clear" w:color="auto" w:fill="FFFF99"/>
        </w:rPr>
        <w:t>简称“数电票”</w:t>
      </w:r>
      <w:r>
        <w:rPr>
          <w:rFonts w:hint="eastAsia" w:cs="Calibri"/>
          <w:color w:val="000000"/>
          <w:sz w:val="21"/>
          <w:szCs w:val="21"/>
        </w:rPr>
        <w:t>，是与纸质发票具有同等法律效力的全新发票，不以纸质形式存在、不用介质支撑、无须申请领用、发票验旧及申请增版增量。</w:t>
      </w:r>
    </w:p>
    <w:p w14:paraId="4E6B0000">
      <w:pPr>
        <w:ind w:firstLine="560"/>
        <w:jc w:val="both"/>
        <w:rPr>
          <w:rFonts w:cs="Calibri"/>
          <w:color w:val="000000"/>
          <w:sz w:val="21"/>
          <w:szCs w:val="21"/>
        </w:rPr>
      </w:pPr>
      <w:r>
        <w:rPr>
          <w:rFonts w:hint="eastAsia" w:cs="Calibri"/>
          <w:color w:val="000000"/>
          <w:sz w:val="21"/>
          <w:szCs w:val="21"/>
        </w:rPr>
        <w:t>2.“数电票”格式：</w:t>
      </w:r>
    </w:p>
    <w:p w14:paraId="79EBDC4F">
      <w:pPr>
        <w:ind w:firstLine="560"/>
        <w:jc w:val="both"/>
        <w:rPr>
          <w:rFonts w:cs="Calibri"/>
          <w:color w:val="000000"/>
          <w:sz w:val="21"/>
          <w:szCs w:val="21"/>
        </w:rPr>
      </w:pPr>
      <w:r>
        <w:rPr>
          <w:rFonts w:hint="eastAsia" w:cs="Calibri"/>
          <w:color w:val="000000"/>
          <w:sz w:val="21"/>
          <w:szCs w:val="21"/>
        </w:rPr>
        <w:t>数电票破除特定版式要求，增加了</w:t>
      </w:r>
      <w:r>
        <w:rPr>
          <w:rFonts w:hint="eastAsia" w:cs="Calibri"/>
          <w:b/>
          <w:bCs/>
          <w:color w:val="000000"/>
          <w:sz w:val="21"/>
          <w:szCs w:val="21"/>
          <w:shd w:val="clear" w:color="auto" w:fill="FFFF99"/>
        </w:rPr>
        <w:t>XML</w:t>
      </w:r>
      <w:r>
        <w:rPr>
          <w:rFonts w:hint="eastAsia" w:cs="Calibri"/>
          <w:color w:val="000000"/>
          <w:sz w:val="21"/>
          <w:szCs w:val="21"/>
        </w:rPr>
        <w:t>的数据电文格式便利交付，同时保留</w:t>
      </w:r>
      <w:r>
        <w:rPr>
          <w:rFonts w:hint="eastAsia" w:cs="Calibri"/>
          <w:b/>
          <w:bCs/>
          <w:color w:val="000000"/>
          <w:sz w:val="21"/>
          <w:szCs w:val="21"/>
          <w:shd w:val="clear" w:color="auto" w:fill="FFFF99"/>
        </w:rPr>
        <w:t>PDF、OFD</w:t>
      </w:r>
      <w:r>
        <w:rPr>
          <w:rFonts w:hint="eastAsia" w:cs="Calibri"/>
          <w:color w:val="000000"/>
          <w:sz w:val="21"/>
          <w:szCs w:val="21"/>
        </w:rPr>
        <w:t>等格式。</w:t>
      </w:r>
    </w:p>
    <w:p w14:paraId="686FBA82">
      <w:pPr>
        <w:ind w:firstLine="560"/>
        <w:jc w:val="both"/>
        <w:rPr>
          <w:rFonts w:cs="Calibri"/>
          <w:color w:val="000000"/>
          <w:sz w:val="21"/>
          <w:szCs w:val="21"/>
        </w:rPr>
      </w:pPr>
      <w:r>
        <w:rPr>
          <w:rFonts w:hint="eastAsia" w:cs="Calibri"/>
          <w:color w:val="000000"/>
          <w:sz w:val="21"/>
          <w:szCs w:val="21"/>
        </w:rPr>
        <w:t>3.图例：</w:t>
      </w:r>
    </w:p>
    <w:p w14:paraId="2152F827">
      <w:pPr>
        <w:ind w:firstLine="560"/>
        <w:jc w:val="both"/>
        <w:rPr>
          <w:rFonts w:cs="Calibri"/>
          <w:color w:val="000000"/>
          <w:sz w:val="21"/>
          <w:szCs w:val="21"/>
        </w:rPr>
      </w:pPr>
      <w:r>
        <w:rPr>
          <w:rFonts w:hint="eastAsia" w:cs="Calibri"/>
          <w:color w:val="000000"/>
          <w:sz w:val="21"/>
          <w:szCs w:val="21"/>
        </w:rPr>
        <w:t>（1）数电票</w:t>
      </w:r>
      <w:r>
        <w:rPr>
          <w:rFonts w:hint="eastAsia" w:cs="Calibri"/>
          <w:b/>
          <w:bCs/>
          <w:color w:val="000000"/>
          <w:sz w:val="21"/>
          <w:szCs w:val="21"/>
          <w:shd w:val="clear" w:color="auto" w:fill="FFFF99"/>
        </w:rPr>
        <w:t>XML样例</w:t>
      </w:r>
    </w:p>
    <w:p w14:paraId="0706AB5D">
      <w:pPr>
        <w:jc w:val="both"/>
        <w:rPr>
          <w:rFonts w:ascii="Calibri" w:hAnsi="Calibri" w:cs="Calibri"/>
          <w:color w:val="000000"/>
          <w:sz w:val="21"/>
          <w:szCs w:val="21"/>
        </w:rPr>
      </w:pPr>
      <w:r>
        <w:rPr>
          <w:rFonts w:ascii="Calibri" w:hAnsi="Calibri" w:cs="Calibri"/>
          <w:color w:val="000000"/>
          <w:sz w:val="21"/>
          <w:szCs w:val="21"/>
        </w:rPr>
        <w:fldChar w:fldCharType="begin"/>
      </w:r>
      <w:r>
        <w:rPr>
          <w:rFonts w:ascii="Calibri" w:hAnsi="Calibri" w:cs="Calibri"/>
          <w:color w:val="000000"/>
          <w:sz w:val="21"/>
          <w:szCs w:val="21"/>
        </w:rPr>
        <w:instrText xml:space="preserve"> INCLUDEPICTURE "/Users/luoning/Library/Group Containers/UBF8T346G9.ms/WebArchiveCopyPasteTempFiles/com.microsoft.Word/InsertPic_(09-22(09-25-10-39-29).jpg" \* MERGEFORMATINET </w:instrText>
      </w:r>
      <w:r>
        <w:rPr>
          <w:rFonts w:ascii="Calibri" w:hAnsi="Calibri" w:cs="Calibri"/>
          <w:color w:val="000000"/>
          <w:sz w:val="21"/>
          <w:szCs w:val="21"/>
        </w:rPr>
        <w:fldChar w:fldCharType="separate"/>
      </w:r>
      <w:r>
        <w:rPr>
          <w:rFonts w:ascii="Calibri" w:hAnsi="Calibri" w:cs="Calibri"/>
          <w:color w:val="000000"/>
          <w:sz w:val="21"/>
          <w:szCs w:val="21"/>
        </w:rPr>
        <w:drawing>
          <wp:inline distT="0" distB="0" distL="0" distR="0">
            <wp:extent cx="4817110" cy="2667000"/>
            <wp:effectExtent l="0" t="0" r="0" b="0"/>
            <wp:docPr id="12393916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9163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17110" cy="2667000"/>
                    </a:xfrm>
                    <a:prstGeom prst="rect">
                      <a:avLst/>
                    </a:prstGeom>
                    <a:noFill/>
                    <a:ln>
                      <a:noFill/>
                    </a:ln>
                  </pic:spPr>
                </pic:pic>
              </a:graphicData>
            </a:graphic>
          </wp:inline>
        </w:drawing>
      </w:r>
      <w:r>
        <w:rPr>
          <w:rFonts w:ascii="Calibri" w:hAnsi="Calibri" w:cs="Calibri"/>
          <w:color w:val="000000"/>
          <w:sz w:val="21"/>
          <w:szCs w:val="21"/>
        </w:rPr>
        <w:fldChar w:fldCharType="end"/>
      </w:r>
      <w:r>
        <w:rPr>
          <w:rFonts w:ascii="Calibri" w:hAnsi="Calibri" w:eastAsia="楷体_GB2312" w:cs="Calibri"/>
          <w:color w:val="000000"/>
          <w:sz w:val="21"/>
          <w:szCs w:val="21"/>
        </w:rPr>
        <w:t> </w:t>
      </w:r>
    </w:p>
    <w:p w14:paraId="25E8D54B">
      <w:pPr>
        <w:ind w:firstLine="560"/>
        <w:jc w:val="both"/>
        <w:rPr>
          <w:rFonts w:ascii="Calibri" w:hAnsi="Calibri" w:cs="Calibri"/>
          <w:color w:val="000000"/>
          <w:sz w:val="21"/>
          <w:szCs w:val="21"/>
        </w:rPr>
      </w:pPr>
      <w:r>
        <w:rPr>
          <w:rFonts w:hint="eastAsia" w:ascii="仿宋_GB2312" w:hAnsi="仿宋_GB2312" w:eastAsia="仿宋_GB2312" w:cs="Calibri"/>
          <w:color w:val="000000"/>
          <w:sz w:val="21"/>
          <w:szCs w:val="21"/>
        </w:rPr>
        <w:t>（2）数电票</w:t>
      </w:r>
      <w:r>
        <w:rPr>
          <w:rFonts w:hint="eastAsia" w:ascii="仿宋_GB2312" w:hAnsi="仿宋_GB2312" w:eastAsia="仿宋_GB2312" w:cs="Calibri"/>
          <w:b/>
          <w:bCs/>
          <w:color w:val="000000"/>
          <w:sz w:val="21"/>
          <w:szCs w:val="21"/>
          <w:shd w:val="clear" w:color="auto" w:fill="FFFF99"/>
        </w:rPr>
        <w:t>版式文件样例</w:t>
      </w:r>
    </w:p>
    <w:p w14:paraId="704B7529">
      <w:pPr>
        <w:jc w:val="both"/>
        <w:rPr>
          <w:rFonts w:ascii="Calibri" w:hAnsi="Calibri" w:cs="Calibri"/>
          <w:color w:val="000000"/>
          <w:sz w:val="21"/>
          <w:szCs w:val="21"/>
        </w:rPr>
      </w:pPr>
      <w:r>
        <w:rPr>
          <w:rFonts w:ascii="Calibri" w:hAnsi="Calibri" w:cs="Calibri"/>
          <w:color w:val="000000"/>
          <w:sz w:val="21"/>
          <w:szCs w:val="21"/>
        </w:rPr>
        <w:fldChar w:fldCharType="begin"/>
      </w:r>
      <w:r>
        <w:rPr>
          <w:rFonts w:ascii="Calibri" w:hAnsi="Calibri" w:cs="Calibri"/>
          <w:color w:val="000000"/>
          <w:sz w:val="21"/>
          <w:szCs w:val="21"/>
        </w:rPr>
        <w:instrText xml:space="preserve"> INCLUDEPICTURE "/Users/luoning/Library/Group Containers/UBF8T346G9.ms/WebArchiveCopyPasteTempFiles/com.microsoft.Word/InsertPic_72D3(0(09-25-10-39-29).jpg" \* MERGEFORMATINET </w:instrText>
      </w:r>
      <w:r>
        <w:rPr>
          <w:rFonts w:ascii="Calibri" w:hAnsi="Calibri" w:cs="Calibri"/>
          <w:color w:val="000000"/>
          <w:sz w:val="21"/>
          <w:szCs w:val="21"/>
        </w:rPr>
        <w:fldChar w:fldCharType="separate"/>
      </w:r>
      <w:r>
        <w:rPr>
          <w:rFonts w:ascii="Calibri" w:hAnsi="Calibri" w:cs="Calibri"/>
          <w:color w:val="000000"/>
          <w:sz w:val="21"/>
          <w:szCs w:val="21"/>
        </w:rPr>
        <w:drawing>
          <wp:inline distT="0" distB="0" distL="0" distR="0">
            <wp:extent cx="5067300" cy="2906395"/>
            <wp:effectExtent l="0" t="0" r="0" b="1905"/>
            <wp:docPr id="798709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0992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67300" cy="2906395"/>
                    </a:xfrm>
                    <a:prstGeom prst="rect">
                      <a:avLst/>
                    </a:prstGeom>
                    <a:noFill/>
                    <a:ln>
                      <a:noFill/>
                    </a:ln>
                  </pic:spPr>
                </pic:pic>
              </a:graphicData>
            </a:graphic>
          </wp:inline>
        </w:drawing>
      </w:r>
      <w:r>
        <w:rPr>
          <w:rFonts w:ascii="Calibri" w:hAnsi="Calibri" w:cs="Calibri"/>
          <w:color w:val="000000"/>
          <w:sz w:val="21"/>
          <w:szCs w:val="21"/>
        </w:rPr>
        <w:fldChar w:fldCharType="end"/>
      </w:r>
      <w:r>
        <w:rPr>
          <w:rFonts w:ascii="Calibri" w:hAnsi="Calibri" w:eastAsia="楷体_GB2312" w:cs="Calibri"/>
          <w:color w:val="000000"/>
          <w:sz w:val="21"/>
          <w:szCs w:val="21"/>
        </w:rPr>
        <w:t> </w:t>
      </w:r>
    </w:p>
    <w:p w14:paraId="19DA9AB6">
      <w:pPr>
        <w:rPr>
          <w:rFonts w:asciiTheme="minorEastAsia" w:hAnsiTheme="minorEastAsia" w:eastAsiaTheme="minorEastAsia"/>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19F" w:csb1="00000000"/>
  </w:font>
  <w:font w:name="楷体_GB2312">
    <w:altName w:val="楷体"/>
    <w:panose1 w:val="020B0604020202020204"/>
    <w:charset w:val="86"/>
    <w:family w:val="modern"/>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B0604020202020204"/>
    <w:charset w:val="86"/>
    <w:family w:val="moder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64F2DC"/>
    <w:multiLevelType w:val="singleLevel"/>
    <w:tmpl w:val="DD64F2DC"/>
    <w:lvl w:ilvl="0" w:tentative="0">
      <w:start w:val="2"/>
      <w:numFmt w:val="decimal"/>
      <w:lvlText w:val="%1."/>
      <w:lvlJc w:val="left"/>
      <w:pPr>
        <w:tabs>
          <w:tab w:val="left" w:pos="312"/>
        </w:tabs>
      </w:pPr>
    </w:lvl>
  </w:abstractNum>
  <w:abstractNum w:abstractNumId="1">
    <w:nsid w:val="485C444B"/>
    <w:multiLevelType w:val="multilevel"/>
    <w:tmpl w:val="485C44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3N2QyN2M2OGM3YjJmMDIzZTc4ODg4NTYxYTkxYzAifQ=="/>
  </w:docVars>
  <w:rsids>
    <w:rsidRoot w:val="1F9D7011"/>
    <w:rsid w:val="00063554"/>
    <w:rsid w:val="00285862"/>
    <w:rsid w:val="00305DC1"/>
    <w:rsid w:val="00421ABC"/>
    <w:rsid w:val="00551243"/>
    <w:rsid w:val="005915E4"/>
    <w:rsid w:val="006D402C"/>
    <w:rsid w:val="006E2E0A"/>
    <w:rsid w:val="00875C75"/>
    <w:rsid w:val="008D64F2"/>
    <w:rsid w:val="009E7D3F"/>
    <w:rsid w:val="00B40B49"/>
    <w:rsid w:val="00C009C0"/>
    <w:rsid w:val="00D117A3"/>
    <w:rsid w:val="00D608D5"/>
    <w:rsid w:val="00DF7405"/>
    <w:rsid w:val="00E74379"/>
    <w:rsid w:val="00FC2D16"/>
    <w:rsid w:val="00FC5870"/>
    <w:rsid w:val="0CDD571F"/>
    <w:rsid w:val="1218638D"/>
    <w:rsid w:val="1F9D7011"/>
    <w:rsid w:val="264E0B6A"/>
    <w:rsid w:val="6AB3354E"/>
    <w:rsid w:val="71761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Document1.doc"/><Relationship Id="rId7" Type="http://schemas.openxmlformats.org/officeDocument/2006/relationships/image" Target="media/image3.emf"/><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emf"/><Relationship Id="rId10" Type="http://schemas.openxmlformats.org/officeDocument/2006/relationships/oleObject" Target="embeddings/Document2.doc"/><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1732</Words>
  <Characters>1920</Characters>
  <Lines>17</Lines>
  <Paragraphs>4</Paragraphs>
  <TotalTime>18</TotalTime>
  <ScaleCrop>false</ScaleCrop>
  <LinksUpToDate>false</LinksUpToDate>
  <CharactersWithSpaces>1930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2023-01-11T06:50:00Z</dcterms:created>
  <dc:creator>宝贝</dc:creator>
  <cp:lastModifiedBy>Administrator</cp:lastModifiedBy>
  <dcterms:modified xsi:type="dcterms:W3CDTF">2024-12-12T07:30:06Z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5C94ECBFBC214AF39283F7A6BCCDAED3</vt:lpwstr>
  </property>
</Properties>
</file>