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hint="eastAsia" w:ascii="仿宋_GB2312" w:hAnsi="仿宋_GB2312" w:eastAsia="仿宋_GB2312" w:cs="仿宋_GB2312"/>
          <w:sz w:val="44"/>
          <w:szCs w:val="44"/>
        </w:rPr>
      </w:pPr>
    </w:p>
    <w:p>
      <w:pPr>
        <w:spacing w:line="360" w:lineRule="auto"/>
        <w:ind w:firstLine="560"/>
        <w:rPr>
          <w:rFonts w:hint="eastAsia" w:ascii="仿宋_GB2312" w:hAnsi="仿宋_GB2312" w:eastAsia="仿宋_GB2312" w:cs="仿宋_GB2312"/>
          <w:b/>
          <w:sz w:val="40"/>
          <w:szCs w:val="40"/>
          <w:u w:val="single"/>
        </w:rPr>
      </w:pPr>
    </w:p>
    <w:p>
      <w:pPr>
        <w:spacing w:after="2184" w:afterLines="700" w:line="360" w:lineRule="auto"/>
        <w:jc w:val="center"/>
        <w:outlineLvl w:val="9"/>
        <w:rPr>
          <w:rFonts w:hint="eastAsia" w:ascii="仿宋_GB2312" w:hAnsi="仿宋_GB2312" w:eastAsia="仿宋_GB2312" w:cs="仿宋_GB2312"/>
          <w:b/>
          <w:bCs/>
          <w:color w:val="000000"/>
          <w:sz w:val="40"/>
          <w:szCs w:val="40"/>
        </w:rPr>
      </w:pPr>
      <w:r>
        <w:rPr>
          <w:rFonts w:hint="eastAsia" w:ascii="仿宋_GB2312" w:hAnsi="仿宋_GB2312" w:eastAsia="仿宋_GB2312" w:cs="仿宋_GB2312"/>
          <w:b/>
          <w:bCs/>
          <w:color w:val="000000"/>
          <w:sz w:val="40"/>
          <w:szCs w:val="40"/>
          <w:lang w:val="en-US" w:eastAsia="zh-CN"/>
        </w:rPr>
        <w:t>咪咕音乐</w:t>
      </w:r>
      <w:r>
        <w:rPr>
          <w:rFonts w:hint="eastAsia" w:ascii="仿宋_GB2312" w:hAnsi="仿宋_GB2312" w:eastAsia="仿宋_GB2312" w:cs="仿宋_GB2312"/>
          <w:b/>
          <w:bCs/>
          <w:color w:val="000000"/>
          <w:sz w:val="40"/>
          <w:szCs w:val="40"/>
        </w:rPr>
        <w:t>202</w:t>
      </w:r>
      <w:r>
        <w:rPr>
          <w:rFonts w:hint="eastAsia" w:ascii="仿宋_GB2312" w:hAnsi="仿宋_GB2312" w:eastAsia="仿宋_GB2312" w:cs="仿宋_GB2312"/>
          <w:b/>
          <w:bCs/>
          <w:color w:val="000000"/>
          <w:sz w:val="40"/>
          <w:szCs w:val="40"/>
          <w:lang w:val="en-US" w:eastAsia="zh-CN"/>
        </w:rPr>
        <w:t>5</w:t>
      </w:r>
      <w:r>
        <w:rPr>
          <w:rFonts w:hint="eastAsia" w:ascii="仿宋_GB2312" w:hAnsi="仿宋_GB2312" w:eastAsia="仿宋_GB2312" w:cs="仿宋_GB2312"/>
          <w:b/>
          <w:bCs/>
          <w:color w:val="000000"/>
          <w:sz w:val="40"/>
          <w:szCs w:val="40"/>
        </w:rPr>
        <w:t>年定制化</w:t>
      </w:r>
      <w:r>
        <w:rPr>
          <w:rFonts w:hint="eastAsia" w:ascii="仿宋_GB2312" w:hAnsi="仿宋_GB2312" w:eastAsia="仿宋_GB2312" w:cs="仿宋_GB2312"/>
          <w:b/>
          <w:bCs/>
          <w:color w:val="000000"/>
          <w:sz w:val="40"/>
          <w:szCs w:val="40"/>
          <w:lang w:val="en-US" w:eastAsia="zh-CN"/>
        </w:rPr>
        <w:t>服务</w:t>
      </w:r>
      <w:r>
        <w:rPr>
          <w:rFonts w:hint="eastAsia" w:ascii="仿宋_GB2312" w:hAnsi="仿宋_GB2312" w:eastAsia="仿宋_GB2312" w:cs="仿宋_GB2312"/>
          <w:b/>
          <w:bCs/>
          <w:color w:val="000000"/>
          <w:sz w:val="40"/>
          <w:szCs w:val="40"/>
        </w:rPr>
        <w:t>支撑</w:t>
      </w:r>
      <w:r>
        <w:rPr>
          <w:rFonts w:hint="eastAsia" w:ascii="仿宋_GB2312" w:hAnsi="仿宋_GB2312" w:eastAsia="仿宋_GB2312" w:cs="仿宋_GB2312"/>
          <w:b/>
          <w:bCs/>
          <w:color w:val="000000"/>
          <w:sz w:val="40"/>
          <w:szCs w:val="40"/>
          <w:lang w:val="en-US" w:eastAsia="zh-CN"/>
        </w:rPr>
        <w:t>项目</w:t>
      </w:r>
      <w:r>
        <w:rPr>
          <w:rFonts w:hint="eastAsia" w:ascii="仿宋_GB2312" w:hAnsi="仿宋_GB2312" w:eastAsia="仿宋_GB2312" w:cs="仿宋_GB2312"/>
          <w:b/>
          <w:bCs/>
          <w:color w:val="000000"/>
          <w:sz w:val="40"/>
          <w:szCs w:val="40"/>
          <w:lang w:eastAsia="zh-CN"/>
        </w:rPr>
        <w:t>（</w:t>
      </w:r>
      <w:r>
        <w:rPr>
          <w:rFonts w:hint="eastAsia" w:ascii="仿宋_GB2312" w:hAnsi="仿宋_GB2312" w:eastAsia="仿宋_GB2312" w:cs="仿宋_GB2312"/>
          <w:b/>
          <w:bCs/>
          <w:color w:val="000000"/>
          <w:sz w:val="40"/>
          <w:szCs w:val="40"/>
          <w:lang w:val="en-US" w:eastAsia="zh-CN"/>
        </w:rPr>
        <w:t>线上项目</w:t>
      </w:r>
      <w:r>
        <w:rPr>
          <w:rFonts w:hint="eastAsia" w:ascii="仿宋_GB2312" w:hAnsi="仿宋_GB2312" w:eastAsia="仿宋_GB2312" w:cs="仿宋_GB2312"/>
          <w:b/>
          <w:bCs/>
          <w:color w:val="000000"/>
          <w:sz w:val="40"/>
          <w:szCs w:val="40"/>
          <w:lang w:eastAsia="zh-CN"/>
        </w:rPr>
        <w:t>）</w:t>
      </w:r>
    </w:p>
    <w:p>
      <w:pPr>
        <w:spacing w:line="360" w:lineRule="auto"/>
        <w:jc w:val="center"/>
        <w:rPr>
          <w:rFonts w:hint="eastAsia" w:ascii="仿宋_GB2312" w:hAnsi="仿宋_GB2312" w:eastAsia="仿宋_GB2312" w:cs="仿宋_GB2312"/>
          <w:b/>
          <w:sz w:val="44"/>
          <w:szCs w:val="44"/>
          <w:u w:val="single"/>
        </w:rPr>
      </w:pPr>
    </w:p>
    <w:p>
      <w:pPr>
        <w:spacing w:after="2184" w:afterLines="700" w:line="360" w:lineRule="auto"/>
        <w:jc w:val="center"/>
        <w:outlineLvl w:val="9"/>
        <w:rPr>
          <w:rFonts w:hint="eastAsia"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公开招募文件</w:t>
      </w:r>
    </w:p>
    <w:p>
      <w:pPr>
        <w:spacing w:after="120" w:line="360" w:lineRule="auto"/>
        <w:jc w:val="center"/>
        <w:rPr>
          <w:rFonts w:hint="eastAsia" w:ascii="仿宋_GB2312" w:hAnsi="仿宋_GB2312" w:eastAsia="仿宋_GB2312" w:cs="仿宋_GB2312"/>
          <w:b/>
          <w:sz w:val="32"/>
          <w:szCs w:val="32"/>
        </w:rPr>
      </w:pPr>
    </w:p>
    <w:p>
      <w:pPr>
        <w:spacing w:after="120" w:line="360" w:lineRule="auto"/>
        <w:jc w:val="center"/>
        <w:rPr>
          <w:rFonts w:hint="eastAsia" w:ascii="仿宋_GB2312" w:hAnsi="仿宋_GB2312" w:eastAsia="仿宋_GB2312" w:cs="仿宋_GB2312"/>
          <w:b/>
          <w:sz w:val="32"/>
          <w:szCs w:val="32"/>
        </w:rPr>
      </w:pPr>
    </w:p>
    <w:p>
      <w:pPr>
        <w:spacing w:after="120" w:line="360" w:lineRule="auto"/>
        <w:jc w:val="center"/>
        <w:rPr>
          <w:rFonts w:hint="eastAsia" w:ascii="仿宋_GB2312" w:hAnsi="仿宋_GB2312" w:eastAsia="仿宋_GB2312" w:cs="仿宋_GB2312"/>
          <w:b/>
          <w:sz w:val="32"/>
          <w:szCs w:val="32"/>
        </w:rPr>
      </w:pPr>
    </w:p>
    <w:p>
      <w:pPr>
        <w:spacing w:after="120" w:line="360" w:lineRule="auto"/>
        <w:jc w:val="center"/>
        <w:rPr>
          <w:rFonts w:hint="eastAsia" w:ascii="仿宋_GB2312" w:hAnsi="仿宋_GB2312" w:eastAsia="仿宋_GB2312" w:cs="仿宋_GB2312"/>
          <w:b/>
          <w:sz w:val="32"/>
          <w:szCs w:val="32"/>
        </w:rPr>
      </w:pPr>
    </w:p>
    <w:p>
      <w:pPr>
        <w:spacing w:after="120" w:line="360" w:lineRule="auto"/>
        <w:jc w:val="center"/>
        <w:rPr>
          <w:rFonts w:hint="eastAsia" w:ascii="仿宋_GB2312" w:hAnsi="仿宋_GB2312" w:eastAsia="仿宋_GB2312" w:cs="仿宋_GB2312"/>
          <w:b/>
          <w:sz w:val="32"/>
          <w:szCs w:val="32"/>
        </w:rPr>
      </w:pPr>
    </w:p>
    <w:p>
      <w:pPr>
        <w:spacing w:after="120" w:line="360" w:lineRule="auto"/>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引入</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u w:val="single"/>
        </w:rPr>
        <w:t>咪咕音乐有限公司</w:t>
      </w:r>
    </w:p>
    <w:p>
      <w:pPr>
        <w:spacing w:after="120" w:line="360" w:lineRule="auto"/>
        <w:jc w:val="center"/>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2024</w:t>
      </w:r>
      <w:r>
        <w:rPr>
          <w:rFonts w:hint="eastAsia" w:ascii="仿宋_GB2312" w:hAnsi="仿宋_GB2312" w:eastAsia="仿宋_GB2312" w:cs="仿宋_GB2312"/>
          <w:sz w:val="32"/>
          <w:szCs w:val="32"/>
          <w:highlight w:val="none"/>
          <w:u w:val="none"/>
        </w:rPr>
        <w:t>年</w:t>
      </w:r>
      <w:r>
        <w:rPr>
          <w:rFonts w:hint="eastAsia" w:ascii="仿宋_GB2312" w:hAnsi="仿宋_GB2312" w:eastAsia="仿宋_GB2312" w:cs="仿宋_GB2312"/>
          <w:sz w:val="32"/>
          <w:szCs w:val="32"/>
          <w:highlight w:val="none"/>
          <w:u w:val="none"/>
          <w:lang w:val="en-US" w:eastAsia="zh-CN"/>
        </w:rPr>
        <w:t>12</w:t>
      </w:r>
      <w:r>
        <w:rPr>
          <w:rFonts w:hint="eastAsia" w:ascii="仿宋_GB2312" w:hAnsi="仿宋_GB2312" w:eastAsia="仿宋_GB2312" w:cs="仿宋_GB2312"/>
          <w:sz w:val="32"/>
          <w:szCs w:val="32"/>
          <w:highlight w:val="none"/>
          <w:u w:val="none"/>
        </w:rPr>
        <w:t>月</w:t>
      </w:r>
    </w:p>
    <w:p>
      <w:pPr>
        <w:spacing w:after="120" w:line="360" w:lineRule="auto"/>
        <w:jc w:val="both"/>
        <w:rPr>
          <w:rFonts w:hint="eastAsia" w:ascii="仿宋_GB2312" w:hAnsi="仿宋_GB2312" w:eastAsia="仿宋_GB2312" w:cs="仿宋_GB2312"/>
          <w:sz w:val="32"/>
          <w:szCs w:val="32"/>
          <w:highlight w:val="yellow"/>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sectPr>
          <w:headerReference r:id="rId3" w:type="default"/>
          <w:footerReference r:id="rId4" w:type="default"/>
          <w:pgSz w:w="11906" w:h="16838"/>
          <w:pgMar w:top="1418" w:right="1701" w:bottom="1247" w:left="1276" w:header="851" w:footer="851" w:gutter="0"/>
          <w:pgNumType w:start="1"/>
          <w:cols w:space="720" w:num="1"/>
          <w:docGrid w:linePitch="312" w:charSpace="0"/>
        </w:sectPr>
      </w:pPr>
    </w:p>
    <w:sdt>
      <w:sdtPr>
        <w:rPr>
          <w:rFonts w:ascii="宋体" w:hAnsi="宋体" w:eastAsia="宋体" w:cstheme="minorBidi"/>
          <w:kern w:val="2"/>
          <w:sz w:val="21"/>
          <w:szCs w:val="24"/>
          <w:lang w:val="en-US" w:eastAsia="zh-CN" w:bidi="ar-SA"/>
        </w:rPr>
        <w:id w:val="147453166"/>
        <w15:color w:val="DBDBDB"/>
        <w:docPartObj>
          <w:docPartGallery w:val="Table of Contents"/>
          <w:docPartUnique/>
        </w:docPartObj>
      </w:sdtPr>
      <w:sdtEndPr>
        <w:rPr>
          <w:rFonts w:ascii="宋体" w:hAnsi="宋体" w:eastAsia="宋体" w:cstheme="minorBidi"/>
          <w:b/>
          <w:kern w:val="2"/>
          <w:sz w:val="16"/>
          <w:szCs w:val="16"/>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40"/>
            <w:tabs>
              <w:tab w:val="right" w:leader="dot" w:pos="8929"/>
            </w:tabs>
            <w:rPr>
              <w:rFonts w:hint="eastAsia" w:ascii="微软雅黑" w:hAnsi="微软雅黑" w:eastAsia="微软雅黑" w:cs="微软雅黑"/>
              <w:b/>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TOC \o "1-2" \h \u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HYPERLINK \l _Toc9239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lang w:val="en-US" w:eastAsia="zh-CN"/>
            </w:rPr>
            <w:t>第一章 公开招募公告</w:t>
          </w:r>
          <w:r>
            <w:rPr>
              <w:rFonts w:hint="eastAsia" w:ascii="微软雅黑" w:hAnsi="微软雅黑" w:eastAsia="微软雅黑" w:cs="微软雅黑"/>
              <w:b/>
              <w:sz w:val="16"/>
              <w:szCs w:val="16"/>
            </w:rPr>
            <w:tab/>
          </w: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PAGEREF _Toc9239 \h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rPr>
            <w:t>2</w:t>
          </w:r>
          <w:r>
            <w:rPr>
              <w:rFonts w:hint="eastAsia" w:ascii="微软雅黑" w:hAnsi="微软雅黑" w:eastAsia="微软雅黑" w:cs="微软雅黑"/>
              <w:b/>
              <w:sz w:val="16"/>
              <w:szCs w:val="16"/>
            </w:rPr>
            <w:fldChar w:fldCharType="end"/>
          </w:r>
          <w:r>
            <w:rPr>
              <w:rFonts w:hint="eastAsia" w:ascii="微软雅黑" w:hAnsi="微软雅黑" w:eastAsia="微软雅黑" w:cs="微软雅黑"/>
              <w:b/>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_Toc12949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sz w:val="16"/>
              <w:szCs w:val="16"/>
              <w:lang w:val="en-US" w:eastAsia="zh-CN"/>
            </w:rPr>
            <w:t>一、</w:t>
          </w:r>
          <w:r>
            <w:rPr>
              <w:rFonts w:hint="eastAsia" w:ascii="微软雅黑" w:hAnsi="微软雅黑" w:eastAsia="微软雅黑" w:cs="微软雅黑"/>
              <w:bCs/>
              <w:i w:val="0"/>
              <w:iCs w:val="0"/>
              <w:caps w:val="0"/>
              <w:spacing w:val="0"/>
              <w:kern w:val="0"/>
              <w:sz w:val="16"/>
              <w:szCs w:val="16"/>
              <w:shd w:val="clear" w:fill="FFFFFF"/>
              <w:vertAlign w:val="baseline"/>
              <w:lang w:val="en-US" w:eastAsia="zh-CN" w:bidi="ar"/>
            </w:rPr>
            <w:t>项目背景</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_Toc12949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2</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_Toc8042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i w:val="0"/>
              <w:iCs w:val="0"/>
              <w:caps w:val="0"/>
              <w:spacing w:val="0"/>
              <w:kern w:val="0"/>
              <w:sz w:val="16"/>
              <w:szCs w:val="16"/>
              <w:shd w:val="clear" w:fill="FFFFFF"/>
              <w:vertAlign w:val="baseline"/>
              <w:lang w:val="en-US" w:eastAsia="zh-CN" w:bidi="ar"/>
            </w:rPr>
            <w:t>二、项目概况</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_Toc8042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2</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_Toc26479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kern w:val="2"/>
              <w:sz w:val="16"/>
              <w:szCs w:val="16"/>
              <w:highlight w:val="none"/>
              <w:lang w:val="en-US" w:eastAsia="zh-CN" w:bidi="hi-IN"/>
            </w:rPr>
            <w:t>三、资质要求</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_Toc26479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3</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_Toc7560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i w:val="0"/>
              <w:iCs w:val="0"/>
              <w:caps w:val="0"/>
              <w:spacing w:val="0"/>
              <w:kern w:val="0"/>
              <w:sz w:val="16"/>
              <w:szCs w:val="16"/>
              <w:shd w:val="clear" w:fill="FFFFFF"/>
              <w:vertAlign w:val="baseline"/>
              <w:lang w:val="en-US" w:eastAsia="zh-CN" w:bidi="ar"/>
            </w:rPr>
            <w:t>四、 获取招募文件</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_Toc7560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4</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_Toc25525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i w:val="0"/>
              <w:iCs w:val="0"/>
              <w:caps w:val="0"/>
              <w:spacing w:val="0"/>
              <w:kern w:val="0"/>
              <w:sz w:val="16"/>
              <w:szCs w:val="16"/>
              <w:shd w:val="clear" w:fill="FFFFFF"/>
              <w:vertAlign w:val="baseline"/>
              <w:lang w:val="en-US" w:eastAsia="zh-CN" w:bidi="ar"/>
            </w:rPr>
            <w:t>五、 应答文件的递交</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_Toc25525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4</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_Toc24308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kern w:val="2"/>
              <w:sz w:val="16"/>
              <w:szCs w:val="16"/>
              <w:highlight w:val="none"/>
              <w:lang w:val="en-US" w:eastAsia="zh-CN" w:bidi="ar-SA"/>
            </w:rPr>
            <w:t>六、公开招募规则</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_Toc24308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5</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_Toc11856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kern w:val="2"/>
              <w:sz w:val="16"/>
              <w:szCs w:val="16"/>
              <w:highlight w:val="none"/>
              <w:lang w:val="en-US" w:eastAsia="zh-CN" w:bidi="ar-SA"/>
            </w:rPr>
            <w:t>七、发布公告的媒介</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_Toc11856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5</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_Toc15778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kern w:val="2"/>
              <w:sz w:val="16"/>
              <w:szCs w:val="16"/>
              <w:highlight w:val="none"/>
              <w:lang w:val="en-US" w:eastAsia="zh-CN" w:bidi="ar-SA"/>
            </w:rPr>
            <w:t>八、联系方式</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_Toc15778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5</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_Toc5481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i w:val="0"/>
              <w:iCs w:val="0"/>
              <w:caps w:val="0"/>
              <w:spacing w:val="0"/>
              <w:kern w:val="0"/>
              <w:sz w:val="16"/>
              <w:szCs w:val="16"/>
              <w:shd w:val="clear" w:fill="FFFFFF"/>
              <w:vertAlign w:val="baseline"/>
              <w:lang w:val="en-US" w:eastAsia="zh-CN" w:bidi="ar"/>
            </w:rPr>
            <w:t>九、免责声明</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_Toc5481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6</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_Toc17170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i w:val="0"/>
              <w:iCs w:val="0"/>
              <w:caps w:val="0"/>
              <w:spacing w:val="0"/>
              <w:kern w:val="0"/>
              <w:sz w:val="16"/>
              <w:szCs w:val="16"/>
              <w:highlight w:val="none"/>
              <w:shd w:val="clear" w:fill="FFFFFF"/>
              <w:vertAlign w:val="baseline"/>
              <w:lang w:val="en-US" w:eastAsia="zh-CN" w:bidi="ar"/>
            </w:rPr>
            <w:t>十、附件</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_Toc17170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6</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0"/>
            <w:tabs>
              <w:tab w:val="right" w:leader="dot" w:pos="8929"/>
            </w:tabs>
            <w:rPr>
              <w:rFonts w:hint="eastAsia" w:ascii="微软雅黑" w:hAnsi="微软雅黑" w:eastAsia="微软雅黑" w:cs="微软雅黑"/>
              <w:b/>
              <w:sz w:val="16"/>
              <w:szCs w:val="16"/>
            </w:rPr>
          </w:pP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HYPERLINK \l _Toc2192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lang w:val="en-US" w:eastAsia="zh-CN"/>
            </w:rPr>
            <w:t xml:space="preserve">第二章 </w:t>
          </w:r>
          <w:r>
            <w:rPr>
              <w:rFonts w:hint="eastAsia" w:ascii="微软雅黑" w:hAnsi="微软雅黑" w:eastAsia="微软雅黑" w:cs="微软雅黑"/>
              <w:b/>
              <w:sz w:val="16"/>
              <w:szCs w:val="16"/>
            </w:rPr>
            <w:t>应答人须知</w:t>
          </w:r>
          <w:r>
            <w:rPr>
              <w:rFonts w:hint="eastAsia" w:ascii="微软雅黑" w:hAnsi="微软雅黑" w:eastAsia="微软雅黑" w:cs="微软雅黑"/>
              <w:b/>
              <w:sz w:val="16"/>
              <w:szCs w:val="16"/>
            </w:rPr>
            <w:tab/>
          </w: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PAGEREF _Toc2192 \h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rPr>
            <w:t>7</w:t>
          </w:r>
          <w:r>
            <w:rPr>
              <w:rFonts w:hint="eastAsia" w:ascii="微软雅黑" w:hAnsi="微软雅黑" w:eastAsia="微软雅黑" w:cs="微软雅黑"/>
              <w:b/>
              <w:sz w:val="16"/>
              <w:szCs w:val="16"/>
            </w:rPr>
            <w:fldChar w:fldCharType="end"/>
          </w:r>
          <w:r>
            <w:rPr>
              <w:rFonts w:hint="eastAsia" w:ascii="微软雅黑" w:hAnsi="微软雅黑" w:eastAsia="微软雅黑" w:cs="微软雅黑"/>
              <w:b/>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_Toc17494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应答人须知前附表</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_Toc17494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7</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_Toc17714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kern w:val="2"/>
              <w:sz w:val="16"/>
              <w:szCs w:val="16"/>
              <w:highlight w:val="none"/>
              <w:lang w:val="en-US" w:eastAsia="zh-CN" w:bidi="ar-SA"/>
            </w:rPr>
            <w:t>1.总则</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_Toc17714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10</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_Toc23371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sz w:val="16"/>
              <w:szCs w:val="16"/>
            </w:rPr>
            <w:t>2. 公开招募文件</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_Toc23371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11</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_Toc28520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sz w:val="16"/>
              <w:szCs w:val="16"/>
            </w:rPr>
            <w:t>3. 公开招募应答文件的编制</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_Toc28520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12</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_Toc3719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sz w:val="16"/>
              <w:szCs w:val="16"/>
            </w:rPr>
            <w:t>4. 公开招募应答文件的递交</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_Toc3719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13</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_Toc17073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sz w:val="16"/>
              <w:szCs w:val="16"/>
            </w:rPr>
            <w:t>5．公开招募应答文件的审查</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_Toc17073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13</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_Toc17870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sz w:val="16"/>
              <w:szCs w:val="16"/>
              <w:lang w:val="en-US" w:eastAsia="zh-CN"/>
            </w:rPr>
            <w:t>6.中选原则：</w:t>
          </w:r>
          <w:r>
            <w:rPr>
              <w:rFonts w:hint="eastAsia" w:ascii="微软雅黑" w:hAnsi="微软雅黑" w:eastAsia="微软雅黑" w:cs="微软雅黑"/>
              <w:sz w:val="16"/>
              <w:szCs w:val="16"/>
            </w:rPr>
            <w:t>见应答人须知前附表。</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_Toc17870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14</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_Toc8472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sz w:val="16"/>
              <w:szCs w:val="16"/>
              <w:lang w:val="en-US" w:eastAsia="zh-CN"/>
            </w:rPr>
            <w:t>7</w:t>
          </w:r>
          <w:r>
            <w:rPr>
              <w:rFonts w:hint="eastAsia" w:ascii="微软雅黑" w:hAnsi="微软雅黑" w:eastAsia="微软雅黑" w:cs="微软雅黑"/>
              <w:bCs/>
              <w:sz w:val="16"/>
              <w:szCs w:val="16"/>
            </w:rPr>
            <w:t>. 通知</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_Toc8472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14</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_Toc22279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sz w:val="16"/>
              <w:szCs w:val="16"/>
              <w:lang w:val="en-US" w:eastAsia="zh-CN"/>
            </w:rPr>
            <w:t>8</w:t>
          </w:r>
          <w:r>
            <w:rPr>
              <w:rFonts w:hint="eastAsia" w:ascii="微软雅黑" w:hAnsi="微软雅黑" w:eastAsia="微软雅黑" w:cs="微软雅黑"/>
              <w:bCs/>
              <w:sz w:val="16"/>
              <w:szCs w:val="16"/>
            </w:rPr>
            <w:t>. 需要补充的其他内容</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_Toc22279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14</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0"/>
            <w:tabs>
              <w:tab w:val="right" w:leader="dot" w:pos="8929"/>
            </w:tabs>
            <w:rPr>
              <w:rFonts w:hint="eastAsia" w:ascii="微软雅黑" w:hAnsi="微软雅黑" w:eastAsia="微软雅黑" w:cs="微软雅黑"/>
              <w:b/>
              <w:sz w:val="16"/>
              <w:szCs w:val="16"/>
            </w:rPr>
          </w:pP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HYPERLINK \l _Toc15559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lang w:val="en-US"/>
            </w:rPr>
            <w:t xml:space="preserve">第三章 </w:t>
          </w:r>
          <w:r>
            <w:rPr>
              <w:rFonts w:hint="eastAsia" w:ascii="微软雅黑" w:hAnsi="微软雅黑" w:eastAsia="微软雅黑" w:cs="微软雅黑"/>
              <w:b/>
              <w:sz w:val="16"/>
              <w:szCs w:val="16"/>
            </w:rPr>
            <w:t>商务规范书</w:t>
          </w:r>
          <w:r>
            <w:rPr>
              <w:rFonts w:hint="eastAsia" w:ascii="微软雅黑" w:hAnsi="微软雅黑" w:eastAsia="微软雅黑" w:cs="微软雅黑"/>
              <w:b/>
              <w:sz w:val="16"/>
              <w:szCs w:val="16"/>
            </w:rPr>
            <w:tab/>
          </w: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PAGEREF _Toc15559 \h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rPr>
            <w:t>15</w:t>
          </w:r>
          <w:r>
            <w:rPr>
              <w:rFonts w:hint="eastAsia" w:ascii="微软雅黑" w:hAnsi="微软雅黑" w:eastAsia="微软雅黑" w:cs="微软雅黑"/>
              <w:b/>
              <w:sz w:val="16"/>
              <w:szCs w:val="16"/>
            </w:rPr>
            <w:fldChar w:fldCharType="end"/>
          </w:r>
          <w:r>
            <w:rPr>
              <w:rFonts w:hint="eastAsia" w:ascii="微软雅黑" w:hAnsi="微软雅黑" w:eastAsia="微软雅黑" w:cs="微软雅黑"/>
              <w:b/>
              <w:sz w:val="16"/>
              <w:szCs w:val="16"/>
            </w:rPr>
            <w:fldChar w:fldCharType="end"/>
          </w:r>
        </w:p>
        <w:p>
          <w:pPr>
            <w:pStyle w:val="40"/>
            <w:tabs>
              <w:tab w:val="right" w:leader="dot" w:pos="8929"/>
            </w:tabs>
            <w:rPr>
              <w:rFonts w:hint="eastAsia" w:ascii="微软雅黑" w:hAnsi="微软雅黑" w:eastAsia="微软雅黑" w:cs="微软雅黑"/>
              <w:b/>
              <w:sz w:val="16"/>
              <w:szCs w:val="16"/>
            </w:rPr>
          </w:pP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HYPERLINK \l _Toc6154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lang w:val="en-US" w:eastAsia="zh-CN"/>
            </w:rPr>
            <w:t>第四章 技术规范书</w:t>
          </w:r>
          <w:r>
            <w:rPr>
              <w:rFonts w:hint="eastAsia" w:ascii="微软雅黑" w:hAnsi="微软雅黑" w:eastAsia="微软雅黑" w:cs="微软雅黑"/>
              <w:b/>
              <w:sz w:val="16"/>
              <w:szCs w:val="16"/>
            </w:rPr>
            <w:tab/>
          </w: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PAGEREF _Toc6154 \h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rPr>
            <w:t>16</w:t>
          </w:r>
          <w:r>
            <w:rPr>
              <w:rFonts w:hint="eastAsia" w:ascii="微软雅黑" w:hAnsi="微软雅黑" w:eastAsia="微软雅黑" w:cs="微软雅黑"/>
              <w:b/>
              <w:sz w:val="16"/>
              <w:szCs w:val="16"/>
            </w:rPr>
            <w:fldChar w:fldCharType="end"/>
          </w:r>
          <w:r>
            <w:rPr>
              <w:rFonts w:hint="eastAsia" w:ascii="微软雅黑" w:hAnsi="微软雅黑" w:eastAsia="微软雅黑" w:cs="微软雅黑"/>
              <w:b/>
              <w:sz w:val="16"/>
              <w:szCs w:val="16"/>
            </w:rPr>
            <w:fldChar w:fldCharType="end"/>
          </w:r>
        </w:p>
        <w:p>
          <w:pPr>
            <w:pStyle w:val="40"/>
            <w:tabs>
              <w:tab w:val="right" w:leader="dot" w:pos="8929"/>
            </w:tabs>
            <w:rPr>
              <w:rFonts w:hint="eastAsia" w:ascii="微软雅黑" w:hAnsi="微软雅黑" w:eastAsia="微软雅黑" w:cs="微软雅黑"/>
              <w:b/>
              <w:sz w:val="16"/>
              <w:szCs w:val="16"/>
            </w:rPr>
          </w:pP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HYPERLINK \l _Toc14122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lang w:val="en-US"/>
            </w:rPr>
            <w:t xml:space="preserve">第五章 </w:t>
          </w:r>
          <w:r>
            <w:rPr>
              <w:rFonts w:hint="eastAsia" w:ascii="微软雅黑" w:hAnsi="微软雅黑" w:eastAsia="微软雅黑" w:cs="微软雅黑"/>
              <w:b/>
              <w:sz w:val="16"/>
              <w:szCs w:val="16"/>
            </w:rPr>
            <w:t>评审办法</w:t>
          </w:r>
          <w:r>
            <w:rPr>
              <w:rFonts w:hint="eastAsia" w:ascii="微软雅黑" w:hAnsi="微软雅黑" w:eastAsia="微软雅黑" w:cs="微软雅黑"/>
              <w:b/>
              <w:sz w:val="16"/>
              <w:szCs w:val="16"/>
            </w:rPr>
            <w:tab/>
          </w: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PAGEREF _Toc14122 \h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rPr>
            <w:t>17</w:t>
          </w:r>
          <w:r>
            <w:rPr>
              <w:rFonts w:hint="eastAsia" w:ascii="微软雅黑" w:hAnsi="微软雅黑" w:eastAsia="微软雅黑" w:cs="微软雅黑"/>
              <w:b/>
              <w:sz w:val="16"/>
              <w:szCs w:val="16"/>
            </w:rPr>
            <w:fldChar w:fldCharType="end"/>
          </w:r>
          <w:r>
            <w:rPr>
              <w:rFonts w:hint="eastAsia" w:ascii="微软雅黑" w:hAnsi="微软雅黑" w:eastAsia="微软雅黑" w:cs="微软雅黑"/>
              <w:b/>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_Toc963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评审办法前附表</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_Toc963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17</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0"/>
            <w:tabs>
              <w:tab w:val="right" w:leader="dot" w:pos="8929"/>
            </w:tabs>
            <w:rPr>
              <w:rFonts w:hint="eastAsia" w:ascii="微软雅黑" w:hAnsi="微软雅黑" w:eastAsia="微软雅黑" w:cs="微软雅黑"/>
              <w:b/>
              <w:sz w:val="16"/>
              <w:szCs w:val="16"/>
            </w:rPr>
          </w:pP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HYPERLINK \l _Toc10748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rPr>
            <w:t>附表1</w:t>
          </w:r>
          <w:r>
            <w:rPr>
              <w:rFonts w:hint="eastAsia" w:ascii="微软雅黑" w:hAnsi="微软雅黑" w:eastAsia="微软雅黑" w:cs="微软雅黑"/>
              <w:b/>
              <w:sz w:val="16"/>
              <w:szCs w:val="16"/>
              <w:highlight w:val="none"/>
            </w:rPr>
            <w:t>：综合</w:t>
          </w:r>
          <w:r>
            <w:rPr>
              <w:rFonts w:hint="eastAsia" w:ascii="微软雅黑" w:hAnsi="微软雅黑" w:eastAsia="微软雅黑" w:cs="微软雅黑"/>
              <w:b/>
              <w:sz w:val="16"/>
              <w:szCs w:val="16"/>
              <w:highlight w:val="none"/>
              <w:lang w:val="en-US" w:eastAsia="zh-CN"/>
            </w:rPr>
            <w:t>技术</w:t>
          </w:r>
          <w:r>
            <w:rPr>
              <w:rFonts w:hint="eastAsia" w:ascii="微软雅黑" w:hAnsi="微软雅黑" w:eastAsia="微软雅黑" w:cs="微软雅黑"/>
              <w:b/>
              <w:sz w:val="16"/>
              <w:szCs w:val="16"/>
              <w:highlight w:val="none"/>
            </w:rPr>
            <w:t>评分表</w:t>
          </w:r>
          <w:r>
            <w:rPr>
              <w:rFonts w:hint="eastAsia" w:ascii="微软雅黑" w:hAnsi="微软雅黑" w:eastAsia="微软雅黑" w:cs="微软雅黑"/>
              <w:b/>
              <w:sz w:val="16"/>
              <w:szCs w:val="16"/>
            </w:rPr>
            <w:tab/>
          </w: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PAGEREF _Toc10748 \h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rPr>
            <w:t>19</w:t>
          </w:r>
          <w:r>
            <w:rPr>
              <w:rFonts w:hint="eastAsia" w:ascii="微软雅黑" w:hAnsi="微软雅黑" w:eastAsia="微软雅黑" w:cs="微软雅黑"/>
              <w:b/>
              <w:sz w:val="16"/>
              <w:szCs w:val="16"/>
            </w:rPr>
            <w:fldChar w:fldCharType="end"/>
          </w:r>
          <w:r>
            <w:rPr>
              <w:rFonts w:hint="eastAsia" w:ascii="微软雅黑" w:hAnsi="微软雅黑" w:eastAsia="微软雅黑" w:cs="微软雅黑"/>
              <w:b/>
              <w:sz w:val="16"/>
              <w:szCs w:val="16"/>
            </w:rPr>
            <w:fldChar w:fldCharType="end"/>
          </w:r>
        </w:p>
        <w:p>
          <w:pPr>
            <w:pStyle w:val="40"/>
            <w:tabs>
              <w:tab w:val="right" w:leader="dot" w:pos="8929"/>
            </w:tabs>
            <w:rPr>
              <w:rFonts w:hint="eastAsia" w:ascii="微软雅黑" w:hAnsi="微软雅黑" w:eastAsia="微软雅黑" w:cs="微软雅黑"/>
              <w:b/>
              <w:sz w:val="16"/>
              <w:szCs w:val="16"/>
            </w:rPr>
          </w:pP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HYPERLINK \l _Toc13689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rPr>
            <w:t>附表2：价格评分表</w:t>
          </w:r>
          <w:r>
            <w:rPr>
              <w:rFonts w:hint="eastAsia" w:ascii="微软雅黑" w:hAnsi="微软雅黑" w:eastAsia="微软雅黑" w:cs="微软雅黑"/>
              <w:b/>
              <w:sz w:val="16"/>
              <w:szCs w:val="16"/>
            </w:rPr>
            <w:tab/>
          </w: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PAGEREF _Toc13689 \h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rPr>
            <w:t>22</w:t>
          </w:r>
          <w:r>
            <w:rPr>
              <w:rFonts w:hint="eastAsia" w:ascii="微软雅黑" w:hAnsi="微软雅黑" w:eastAsia="微软雅黑" w:cs="微软雅黑"/>
              <w:b/>
              <w:sz w:val="16"/>
              <w:szCs w:val="16"/>
            </w:rPr>
            <w:fldChar w:fldCharType="end"/>
          </w:r>
          <w:r>
            <w:rPr>
              <w:rFonts w:hint="eastAsia" w:ascii="微软雅黑" w:hAnsi="微软雅黑" w:eastAsia="微软雅黑" w:cs="微软雅黑"/>
              <w:b/>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_Toc29178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val="0"/>
              <w:sz w:val="16"/>
              <w:szCs w:val="16"/>
              <w:lang w:val="en-US" w:eastAsia="zh-CN"/>
            </w:rPr>
            <w:t>5.1</w:t>
          </w:r>
          <w:r>
            <w:rPr>
              <w:rFonts w:hint="eastAsia" w:ascii="微软雅黑" w:hAnsi="微软雅黑" w:eastAsia="微软雅黑" w:cs="微软雅黑"/>
              <w:bCs w:val="0"/>
              <w:sz w:val="16"/>
              <w:szCs w:val="16"/>
            </w:rPr>
            <w:t>评审方法</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_Toc29178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22</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_Toc21306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val="0"/>
              <w:sz w:val="16"/>
              <w:szCs w:val="16"/>
              <w:lang w:val="en-US" w:eastAsia="zh-CN"/>
            </w:rPr>
            <w:t>5.2</w:t>
          </w:r>
          <w:r>
            <w:rPr>
              <w:rFonts w:hint="eastAsia" w:ascii="微软雅黑" w:hAnsi="微软雅黑" w:eastAsia="微软雅黑" w:cs="微软雅黑"/>
              <w:bCs w:val="0"/>
              <w:sz w:val="16"/>
              <w:szCs w:val="16"/>
            </w:rPr>
            <w:t>评审标准</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_Toc21306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23</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_Toc4125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kern w:val="2"/>
              <w:sz w:val="16"/>
              <w:szCs w:val="16"/>
              <w:lang w:val="en-US" w:eastAsia="zh-CN" w:bidi="ar-SA"/>
            </w:rPr>
            <w:t>5.3评审程序</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_Toc4125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23</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_Toc2236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lang w:val="en-US" w:eastAsia="zh-CN"/>
            </w:rPr>
            <w:t>5.4</w:t>
          </w:r>
          <w:r>
            <w:rPr>
              <w:rFonts w:hint="eastAsia" w:ascii="微软雅黑" w:hAnsi="微软雅黑" w:eastAsia="微软雅黑" w:cs="微软雅黑"/>
              <w:sz w:val="16"/>
              <w:szCs w:val="16"/>
            </w:rPr>
            <w:t>中选</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_Toc2236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24</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0"/>
            <w:tabs>
              <w:tab w:val="right" w:leader="dot" w:pos="8929"/>
            </w:tabs>
            <w:rPr>
              <w:rFonts w:hint="eastAsia" w:ascii="微软雅黑" w:hAnsi="微软雅黑" w:eastAsia="微软雅黑" w:cs="微软雅黑"/>
              <w:b/>
              <w:sz w:val="16"/>
              <w:szCs w:val="16"/>
            </w:rPr>
          </w:pP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HYPERLINK \l _Toc23926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lang w:val="en-US"/>
            </w:rPr>
            <w:t xml:space="preserve">第六章 </w:t>
          </w:r>
          <w:r>
            <w:rPr>
              <w:rFonts w:hint="eastAsia" w:ascii="微软雅黑" w:hAnsi="微软雅黑" w:eastAsia="微软雅黑" w:cs="微软雅黑"/>
              <w:b/>
              <w:sz w:val="16"/>
              <w:szCs w:val="16"/>
            </w:rPr>
            <w:t>应答文件格式</w:t>
          </w:r>
          <w:r>
            <w:rPr>
              <w:rFonts w:hint="eastAsia" w:ascii="微软雅黑" w:hAnsi="微软雅黑" w:eastAsia="微软雅黑" w:cs="微软雅黑"/>
              <w:b/>
              <w:sz w:val="16"/>
              <w:szCs w:val="16"/>
            </w:rPr>
            <w:tab/>
          </w: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PAGEREF _Toc23926 \h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rPr>
            <w:t>25</w:t>
          </w:r>
          <w:r>
            <w:rPr>
              <w:rFonts w:hint="eastAsia" w:ascii="微软雅黑" w:hAnsi="微软雅黑" w:eastAsia="微软雅黑" w:cs="微软雅黑"/>
              <w:b/>
              <w:sz w:val="16"/>
              <w:szCs w:val="16"/>
            </w:rPr>
            <w:fldChar w:fldCharType="end"/>
          </w:r>
          <w:r>
            <w:rPr>
              <w:rFonts w:hint="eastAsia" w:ascii="微软雅黑" w:hAnsi="微软雅黑" w:eastAsia="微软雅黑" w:cs="微软雅黑"/>
              <w:b/>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_Toc32308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应答文件编制要求</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_Toc32308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25</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_Toc28457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sz w:val="16"/>
              <w:szCs w:val="16"/>
              <w:lang w:val="en-US" w:eastAsia="zh-CN"/>
            </w:rPr>
            <w:t>第一部分 资质文件 （封面）</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_Toc28457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26</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_Toc21229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val="0"/>
              <w:sz w:val="16"/>
              <w:szCs w:val="16"/>
              <w:lang w:val="en-US" w:eastAsia="zh-CN"/>
            </w:rPr>
            <w:t>第二部分：</w:t>
          </w:r>
          <w:r>
            <w:rPr>
              <w:rFonts w:hint="eastAsia" w:ascii="微软雅黑" w:hAnsi="微软雅黑" w:eastAsia="微软雅黑" w:cs="微软雅黑"/>
              <w:bCs w:val="0"/>
              <w:sz w:val="16"/>
              <w:szCs w:val="16"/>
            </w:rPr>
            <w:t>商务文件</w:t>
          </w:r>
          <w:r>
            <w:rPr>
              <w:rFonts w:hint="eastAsia" w:ascii="微软雅黑" w:hAnsi="微软雅黑" w:eastAsia="微软雅黑" w:cs="微软雅黑"/>
              <w:bCs w:val="0"/>
              <w:sz w:val="16"/>
              <w:szCs w:val="16"/>
              <w:lang w:val="en-US" w:eastAsia="zh-CN"/>
            </w:rPr>
            <w:t>（封面）</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_Toc21229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31</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0"/>
            <w:tabs>
              <w:tab w:val="right" w:leader="dot" w:pos="8929"/>
            </w:tabs>
            <w:ind w:firstLine="320" w:firstLineChars="200"/>
            <w:rPr>
              <w:rFonts w:hint="eastAsia" w:ascii="微软雅黑" w:hAnsi="微软雅黑" w:eastAsia="微软雅黑" w:cs="微软雅黑"/>
              <w:b w:val="0"/>
              <w:bCs/>
              <w:sz w:val="16"/>
              <w:szCs w:val="16"/>
            </w:rPr>
          </w:pPr>
          <w:r>
            <w:rPr>
              <w:rFonts w:hint="eastAsia" w:ascii="微软雅黑" w:hAnsi="微软雅黑" w:eastAsia="微软雅黑" w:cs="微软雅黑"/>
              <w:b w:val="0"/>
              <w:bCs/>
              <w:sz w:val="16"/>
              <w:szCs w:val="16"/>
            </w:rPr>
            <w:fldChar w:fldCharType="begin"/>
          </w:r>
          <w:r>
            <w:rPr>
              <w:rFonts w:hint="eastAsia" w:ascii="微软雅黑" w:hAnsi="微软雅黑" w:eastAsia="微软雅黑" w:cs="微软雅黑"/>
              <w:b w:val="0"/>
              <w:bCs/>
              <w:sz w:val="16"/>
              <w:szCs w:val="16"/>
            </w:rPr>
            <w:instrText xml:space="preserve"> HYPERLINK \l _Toc13091 </w:instrText>
          </w:r>
          <w:r>
            <w:rPr>
              <w:rFonts w:hint="eastAsia" w:ascii="微软雅黑" w:hAnsi="微软雅黑" w:eastAsia="微软雅黑" w:cs="微软雅黑"/>
              <w:b w:val="0"/>
              <w:bCs/>
              <w:sz w:val="16"/>
              <w:szCs w:val="16"/>
            </w:rPr>
            <w:fldChar w:fldCharType="separate"/>
          </w:r>
          <w:r>
            <w:rPr>
              <w:rFonts w:hint="eastAsia" w:ascii="微软雅黑" w:hAnsi="微软雅黑" w:eastAsia="微软雅黑" w:cs="微软雅黑"/>
              <w:b w:val="0"/>
              <w:bCs/>
              <w:sz w:val="16"/>
              <w:szCs w:val="16"/>
            </w:rPr>
            <w:t>商务文件</w:t>
          </w:r>
          <w:r>
            <w:rPr>
              <w:rFonts w:hint="eastAsia" w:ascii="微软雅黑" w:hAnsi="微软雅黑" w:eastAsia="微软雅黑" w:cs="微软雅黑"/>
              <w:b w:val="0"/>
              <w:bCs/>
              <w:sz w:val="16"/>
              <w:szCs w:val="16"/>
            </w:rPr>
            <w:tab/>
          </w:r>
          <w:r>
            <w:rPr>
              <w:rFonts w:hint="eastAsia" w:ascii="微软雅黑" w:hAnsi="微软雅黑" w:eastAsia="微软雅黑" w:cs="微软雅黑"/>
              <w:b w:val="0"/>
              <w:bCs/>
              <w:sz w:val="16"/>
              <w:szCs w:val="16"/>
            </w:rPr>
            <w:fldChar w:fldCharType="begin"/>
          </w:r>
          <w:r>
            <w:rPr>
              <w:rFonts w:hint="eastAsia" w:ascii="微软雅黑" w:hAnsi="微软雅黑" w:eastAsia="微软雅黑" w:cs="微软雅黑"/>
              <w:b w:val="0"/>
              <w:bCs/>
              <w:sz w:val="16"/>
              <w:szCs w:val="16"/>
            </w:rPr>
            <w:instrText xml:space="preserve"> PAGEREF _Toc13091 \h </w:instrText>
          </w:r>
          <w:r>
            <w:rPr>
              <w:rFonts w:hint="eastAsia" w:ascii="微软雅黑" w:hAnsi="微软雅黑" w:eastAsia="微软雅黑" w:cs="微软雅黑"/>
              <w:b w:val="0"/>
              <w:bCs/>
              <w:sz w:val="16"/>
              <w:szCs w:val="16"/>
            </w:rPr>
            <w:fldChar w:fldCharType="separate"/>
          </w:r>
          <w:r>
            <w:rPr>
              <w:rFonts w:hint="eastAsia" w:ascii="微软雅黑" w:hAnsi="微软雅黑" w:eastAsia="微软雅黑" w:cs="微软雅黑"/>
              <w:b w:val="0"/>
              <w:bCs/>
              <w:sz w:val="16"/>
              <w:szCs w:val="16"/>
            </w:rPr>
            <w:t>31</w:t>
          </w:r>
          <w:r>
            <w:rPr>
              <w:rFonts w:hint="eastAsia" w:ascii="微软雅黑" w:hAnsi="微软雅黑" w:eastAsia="微软雅黑" w:cs="微软雅黑"/>
              <w:b w:val="0"/>
              <w:bCs/>
              <w:sz w:val="16"/>
              <w:szCs w:val="16"/>
            </w:rPr>
            <w:fldChar w:fldCharType="end"/>
          </w:r>
          <w:r>
            <w:rPr>
              <w:rFonts w:hint="eastAsia" w:ascii="微软雅黑" w:hAnsi="微软雅黑" w:eastAsia="微软雅黑" w:cs="微软雅黑"/>
              <w:b w:val="0"/>
              <w:bCs/>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_Toc8624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一、报价文件</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_Toc8624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34</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_Toc21359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val="0"/>
              <w:sz w:val="16"/>
              <w:szCs w:val="16"/>
              <w:lang w:val="en-US" w:eastAsia="zh-CN"/>
            </w:rPr>
            <w:t>二、技术</w:t>
          </w:r>
          <w:r>
            <w:rPr>
              <w:rFonts w:hint="eastAsia" w:ascii="微软雅黑" w:hAnsi="微软雅黑" w:eastAsia="微软雅黑" w:cs="微软雅黑"/>
              <w:bCs w:val="0"/>
              <w:sz w:val="16"/>
              <w:szCs w:val="16"/>
            </w:rPr>
            <w:t>文件</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_Toc21359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35</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0"/>
            <w:tabs>
              <w:tab w:val="right" w:leader="dot" w:pos="8929"/>
            </w:tabs>
            <w:ind w:firstLine="480" w:firstLineChars="300"/>
            <w:rPr>
              <w:rFonts w:hint="eastAsia" w:ascii="微软雅黑" w:hAnsi="微软雅黑" w:eastAsia="微软雅黑" w:cs="微软雅黑"/>
              <w:b/>
              <w:sz w:val="16"/>
              <w:szCs w:val="16"/>
            </w:rPr>
          </w:pPr>
          <w:r>
            <w:rPr>
              <w:rFonts w:hint="eastAsia" w:ascii="微软雅黑" w:hAnsi="微软雅黑" w:eastAsia="微软雅黑" w:cs="微软雅黑"/>
              <w:b w:val="0"/>
              <w:bCs/>
              <w:sz w:val="16"/>
              <w:szCs w:val="16"/>
            </w:rPr>
            <w:fldChar w:fldCharType="begin"/>
          </w:r>
          <w:r>
            <w:rPr>
              <w:rFonts w:hint="eastAsia" w:ascii="微软雅黑" w:hAnsi="微软雅黑" w:eastAsia="微软雅黑" w:cs="微软雅黑"/>
              <w:b w:val="0"/>
              <w:bCs/>
              <w:sz w:val="16"/>
              <w:szCs w:val="16"/>
            </w:rPr>
            <w:instrText xml:space="preserve"> HYPERLINK \l _Toc1329 </w:instrText>
          </w:r>
          <w:r>
            <w:rPr>
              <w:rFonts w:hint="eastAsia" w:ascii="微软雅黑" w:hAnsi="微软雅黑" w:eastAsia="微软雅黑" w:cs="微软雅黑"/>
              <w:b w:val="0"/>
              <w:bCs/>
              <w:sz w:val="16"/>
              <w:szCs w:val="16"/>
            </w:rPr>
            <w:fldChar w:fldCharType="separate"/>
          </w:r>
          <w:r>
            <w:rPr>
              <w:rFonts w:hint="eastAsia" w:ascii="微软雅黑" w:hAnsi="微软雅黑" w:eastAsia="微软雅黑" w:cs="微软雅黑"/>
              <w:b w:val="0"/>
              <w:bCs/>
              <w:sz w:val="16"/>
              <w:szCs w:val="16"/>
            </w:rPr>
            <w:t>1. 索引表</w:t>
          </w:r>
          <w:r>
            <w:rPr>
              <w:rFonts w:hint="eastAsia" w:ascii="微软雅黑" w:hAnsi="微软雅黑" w:eastAsia="微软雅黑" w:cs="微软雅黑"/>
              <w:b w:val="0"/>
              <w:bCs/>
              <w:sz w:val="16"/>
              <w:szCs w:val="16"/>
            </w:rPr>
            <w:tab/>
          </w:r>
          <w:r>
            <w:rPr>
              <w:rFonts w:hint="eastAsia" w:ascii="微软雅黑" w:hAnsi="微软雅黑" w:eastAsia="微软雅黑" w:cs="微软雅黑"/>
              <w:b w:val="0"/>
              <w:bCs/>
              <w:sz w:val="16"/>
              <w:szCs w:val="16"/>
            </w:rPr>
            <w:fldChar w:fldCharType="begin"/>
          </w:r>
          <w:r>
            <w:rPr>
              <w:rFonts w:hint="eastAsia" w:ascii="微软雅黑" w:hAnsi="微软雅黑" w:eastAsia="微软雅黑" w:cs="微软雅黑"/>
              <w:b w:val="0"/>
              <w:bCs/>
              <w:sz w:val="16"/>
              <w:szCs w:val="16"/>
            </w:rPr>
            <w:instrText xml:space="preserve"> PAGEREF _Toc1329 \h </w:instrText>
          </w:r>
          <w:r>
            <w:rPr>
              <w:rFonts w:hint="eastAsia" w:ascii="微软雅黑" w:hAnsi="微软雅黑" w:eastAsia="微软雅黑" w:cs="微软雅黑"/>
              <w:b w:val="0"/>
              <w:bCs/>
              <w:sz w:val="16"/>
              <w:szCs w:val="16"/>
            </w:rPr>
            <w:fldChar w:fldCharType="separate"/>
          </w:r>
          <w:r>
            <w:rPr>
              <w:rFonts w:hint="eastAsia" w:ascii="微软雅黑" w:hAnsi="微软雅黑" w:eastAsia="微软雅黑" w:cs="微软雅黑"/>
              <w:b w:val="0"/>
              <w:bCs/>
              <w:sz w:val="16"/>
              <w:szCs w:val="16"/>
            </w:rPr>
            <w:t>36</w:t>
          </w:r>
          <w:r>
            <w:rPr>
              <w:rFonts w:hint="eastAsia" w:ascii="微软雅黑" w:hAnsi="微软雅黑" w:eastAsia="微软雅黑" w:cs="微软雅黑"/>
              <w:b w:val="0"/>
              <w:bCs/>
              <w:sz w:val="16"/>
              <w:szCs w:val="16"/>
            </w:rPr>
            <w:fldChar w:fldCharType="end"/>
          </w:r>
          <w:r>
            <w:rPr>
              <w:rFonts w:hint="eastAsia" w:ascii="微软雅黑" w:hAnsi="微软雅黑" w:eastAsia="微软雅黑" w:cs="微软雅黑"/>
              <w:b w:val="0"/>
              <w:bCs/>
              <w:sz w:val="16"/>
              <w:szCs w:val="16"/>
            </w:rPr>
            <w:fldChar w:fldCharType="end"/>
          </w:r>
        </w:p>
        <w:p>
          <w:pPr>
            <w:pStyle w:val="41"/>
            <w:tabs>
              <w:tab w:val="right" w:leader="dot" w:pos="8929"/>
            </w:tabs>
            <w:ind w:left="0" w:leftChars="0" w:firstLine="480" w:firstLineChars="300"/>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_Toc7521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val="0"/>
              <w:sz w:val="16"/>
              <w:szCs w:val="16"/>
              <w:lang w:val="en-US" w:eastAsia="zh-CN"/>
            </w:rPr>
            <w:t>2.</w:t>
          </w:r>
          <w:r>
            <w:rPr>
              <w:rFonts w:hint="eastAsia" w:ascii="微软雅黑" w:hAnsi="微软雅黑" w:eastAsia="微软雅黑" w:cs="微软雅黑"/>
              <w:bCs w:val="0"/>
              <w:sz w:val="16"/>
              <w:szCs w:val="16"/>
            </w:rPr>
            <w:t>法定代表人证明文件</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_Toc7521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37</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1"/>
            <w:tabs>
              <w:tab w:val="right" w:leader="dot" w:pos="8929"/>
            </w:tabs>
            <w:ind w:left="0" w:leftChars="0" w:firstLine="480" w:firstLineChars="300"/>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_Toc1310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bCs w:val="0"/>
              <w:sz w:val="16"/>
              <w:szCs w:val="16"/>
              <w:lang w:val="en-US" w:eastAsia="zh-CN"/>
            </w:rPr>
            <w:t>3.</w:t>
          </w:r>
          <w:r>
            <w:rPr>
              <w:rFonts w:hint="eastAsia" w:ascii="微软雅黑" w:hAnsi="微软雅黑" w:eastAsia="微软雅黑" w:cs="微软雅黑"/>
              <w:bCs w:val="0"/>
              <w:sz w:val="16"/>
              <w:szCs w:val="16"/>
            </w:rPr>
            <w:t>法定代表人授权委托书</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_Toc1310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38</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pStyle w:val="40"/>
            <w:tabs>
              <w:tab w:val="right" w:leader="dot" w:pos="8929"/>
            </w:tabs>
            <w:ind w:firstLine="480" w:firstLineChars="300"/>
            <w:rPr>
              <w:rFonts w:hint="eastAsia" w:ascii="微软雅黑" w:hAnsi="微软雅黑" w:eastAsia="微软雅黑" w:cs="微软雅黑"/>
              <w:b/>
              <w:sz w:val="16"/>
              <w:szCs w:val="16"/>
            </w:rPr>
          </w:pPr>
          <w:r>
            <w:rPr>
              <w:rFonts w:hint="eastAsia" w:ascii="微软雅黑" w:hAnsi="微软雅黑" w:eastAsia="微软雅黑" w:cs="微软雅黑"/>
              <w:b w:val="0"/>
              <w:bCs/>
              <w:sz w:val="16"/>
              <w:szCs w:val="16"/>
            </w:rPr>
            <w:fldChar w:fldCharType="begin"/>
          </w:r>
          <w:r>
            <w:rPr>
              <w:rFonts w:hint="eastAsia" w:ascii="微软雅黑" w:hAnsi="微软雅黑" w:eastAsia="微软雅黑" w:cs="微软雅黑"/>
              <w:b w:val="0"/>
              <w:bCs/>
              <w:sz w:val="16"/>
              <w:szCs w:val="16"/>
            </w:rPr>
            <w:instrText xml:space="preserve"> HYPERLINK \l _Toc21232 </w:instrText>
          </w:r>
          <w:r>
            <w:rPr>
              <w:rFonts w:hint="eastAsia" w:ascii="微软雅黑" w:hAnsi="微软雅黑" w:eastAsia="微软雅黑" w:cs="微软雅黑"/>
              <w:b w:val="0"/>
              <w:bCs/>
              <w:sz w:val="16"/>
              <w:szCs w:val="16"/>
            </w:rPr>
            <w:fldChar w:fldCharType="separate"/>
          </w:r>
          <w:r>
            <w:rPr>
              <w:rFonts w:hint="eastAsia" w:ascii="微软雅黑" w:hAnsi="微软雅黑" w:eastAsia="微软雅黑" w:cs="微软雅黑"/>
              <w:b w:val="0"/>
              <w:bCs/>
              <w:sz w:val="16"/>
              <w:szCs w:val="16"/>
              <w:lang w:val="en-US" w:eastAsia="zh-CN"/>
            </w:rPr>
            <w:t>4</w:t>
          </w:r>
          <w:r>
            <w:rPr>
              <w:rFonts w:hint="eastAsia" w:ascii="微软雅黑" w:hAnsi="微软雅黑" w:eastAsia="微软雅黑" w:cs="微软雅黑"/>
              <w:b w:val="0"/>
              <w:bCs/>
              <w:sz w:val="16"/>
              <w:szCs w:val="16"/>
            </w:rPr>
            <w:t>. 偏离表</w:t>
          </w:r>
          <w:r>
            <w:rPr>
              <w:rFonts w:hint="eastAsia" w:ascii="微软雅黑" w:hAnsi="微软雅黑" w:eastAsia="微软雅黑" w:cs="微软雅黑"/>
              <w:b w:val="0"/>
              <w:bCs/>
              <w:sz w:val="16"/>
              <w:szCs w:val="16"/>
            </w:rPr>
            <w:tab/>
          </w:r>
          <w:r>
            <w:rPr>
              <w:rFonts w:hint="eastAsia" w:ascii="微软雅黑" w:hAnsi="微软雅黑" w:eastAsia="微软雅黑" w:cs="微软雅黑"/>
              <w:b w:val="0"/>
              <w:bCs/>
              <w:sz w:val="16"/>
              <w:szCs w:val="16"/>
            </w:rPr>
            <w:fldChar w:fldCharType="begin"/>
          </w:r>
          <w:r>
            <w:rPr>
              <w:rFonts w:hint="eastAsia" w:ascii="微软雅黑" w:hAnsi="微软雅黑" w:eastAsia="微软雅黑" w:cs="微软雅黑"/>
              <w:b w:val="0"/>
              <w:bCs/>
              <w:sz w:val="16"/>
              <w:szCs w:val="16"/>
            </w:rPr>
            <w:instrText xml:space="preserve"> PAGEREF _Toc21232 \h </w:instrText>
          </w:r>
          <w:r>
            <w:rPr>
              <w:rFonts w:hint="eastAsia" w:ascii="微软雅黑" w:hAnsi="微软雅黑" w:eastAsia="微软雅黑" w:cs="微软雅黑"/>
              <w:b w:val="0"/>
              <w:bCs/>
              <w:sz w:val="16"/>
              <w:szCs w:val="16"/>
            </w:rPr>
            <w:fldChar w:fldCharType="separate"/>
          </w:r>
          <w:r>
            <w:rPr>
              <w:rFonts w:hint="eastAsia" w:ascii="微软雅黑" w:hAnsi="微软雅黑" w:eastAsia="微软雅黑" w:cs="微软雅黑"/>
              <w:b w:val="0"/>
              <w:bCs/>
              <w:sz w:val="16"/>
              <w:szCs w:val="16"/>
            </w:rPr>
            <w:t>39</w:t>
          </w:r>
          <w:r>
            <w:rPr>
              <w:rFonts w:hint="eastAsia" w:ascii="微软雅黑" w:hAnsi="微软雅黑" w:eastAsia="微软雅黑" w:cs="微软雅黑"/>
              <w:b w:val="0"/>
              <w:bCs/>
              <w:sz w:val="16"/>
              <w:szCs w:val="16"/>
            </w:rPr>
            <w:fldChar w:fldCharType="end"/>
          </w:r>
          <w:r>
            <w:rPr>
              <w:rFonts w:hint="eastAsia" w:ascii="微软雅黑" w:hAnsi="微软雅黑" w:eastAsia="微软雅黑" w:cs="微软雅黑"/>
              <w:b w:val="0"/>
              <w:bCs/>
              <w:sz w:val="16"/>
              <w:szCs w:val="16"/>
            </w:rPr>
            <w:fldChar w:fldCharType="end"/>
          </w:r>
        </w:p>
        <w:p>
          <w:pPr>
            <w:pStyle w:val="40"/>
            <w:tabs>
              <w:tab w:val="right" w:leader="dot" w:pos="8929"/>
            </w:tabs>
            <w:ind w:firstLine="480" w:firstLineChars="300"/>
            <w:rPr>
              <w:rFonts w:hint="eastAsia" w:ascii="微软雅黑" w:hAnsi="微软雅黑" w:eastAsia="微软雅黑" w:cs="微软雅黑"/>
              <w:b w:val="0"/>
              <w:bCs/>
              <w:sz w:val="16"/>
              <w:szCs w:val="16"/>
            </w:rPr>
          </w:pPr>
          <w:r>
            <w:rPr>
              <w:rFonts w:hint="eastAsia" w:ascii="微软雅黑" w:hAnsi="微软雅黑" w:eastAsia="微软雅黑" w:cs="微软雅黑"/>
              <w:b w:val="0"/>
              <w:bCs/>
              <w:sz w:val="16"/>
              <w:szCs w:val="16"/>
            </w:rPr>
            <w:fldChar w:fldCharType="begin"/>
          </w:r>
          <w:r>
            <w:rPr>
              <w:rFonts w:hint="eastAsia" w:ascii="微软雅黑" w:hAnsi="微软雅黑" w:eastAsia="微软雅黑" w:cs="微软雅黑"/>
              <w:b w:val="0"/>
              <w:bCs/>
              <w:sz w:val="16"/>
              <w:szCs w:val="16"/>
            </w:rPr>
            <w:instrText xml:space="preserve"> HYPERLINK \l _Toc22668 </w:instrText>
          </w:r>
          <w:r>
            <w:rPr>
              <w:rFonts w:hint="eastAsia" w:ascii="微软雅黑" w:hAnsi="微软雅黑" w:eastAsia="微软雅黑" w:cs="微软雅黑"/>
              <w:b w:val="0"/>
              <w:bCs/>
              <w:sz w:val="16"/>
              <w:szCs w:val="16"/>
            </w:rPr>
            <w:fldChar w:fldCharType="separate"/>
          </w:r>
          <w:r>
            <w:rPr>
              <w:rFonts w:hint="eastAsia" w:ascii="微软雅黑" w:hAnsi="微软雅黑" w:eastAsia="微软雅黑" w:cs="微软雅黑"/>
              <w:b w:val="0"/>
              <w:bCs/>
              <w:sz w:val="16"/>
              <w:szCs w:val="16"/>
              <w:lang w:val="en-US" w:eastAsia="zh-CN"/>
            </w:rPr>
            <w:t>5.技术审查资料</w:t>
          </w:r>
          <w:r>
            <w:rPr>
              <w:rFonts w:hint="eastAsia" w:ascii="微软雅黑" w:hAnsi="微软雅黑" w:eastAsia="微软雅黑" w:cs="微软雅黑"/>
              <w:b w:val="0"/>
              <w:bCs/>
              <w:sz w:val="16"/>
              <w:szCs w:val="16"/>
            </w:rPr>
            <w:tab/>
          </w:r>
          <w:r>
            <w:rPr>
              <w:rFonts w:hint="eastAsia" w:ascii="微软雅黑" w:hAnsi="微软雅黑" w:eastAsia="微软雅黑" w:cs="微软雅黑"/>
              <w:b w:val="0"/>
              <w:bCs/>
              <w:sz w:val="16"/>
              <w:szCs w:val="16"/>
            </w:rPr>
            <w:fldChar w:fldCharType="begin"/>
          </w:r>
          <w:r>
            <w:rPr>
              <w:rFonts w:hint="eastAsia" w:ascii="微软雅黑" w:hAnsi="微软雅黑" w:eastAsia="微软雅黑" w:cs="微软雅黑"/>
              <w:b w:val="0"/>
              <w:bCs/>
              <w:sz w:val="16"/>
              <w:szCs w:val="16"/>
            </w:rPr>
            <w:instrText xml:space="preserve"> PAGEREF _Toc22668 \h </w:instrText>
          </w:r>
          <w:r>
            <w:rPr>
              <w:rFonts w:hint="eastAsia" w:ascii="微软雅黑" w:hAnsi="微软雅黑" w:eastAsia="微软雅黑" w:cs="微软雅黑"/>
              <w:b w:val="0"/>
              <w:bCs/>
              <w:sz w:val="16"/>
              <w:szCs w:val="16"/>
            </w:rPr>
            <w:fldChar w:fldCharType="separate"/>
          </w:r>
          <w:r>
            <w:rPr>
              <w:rFonts w:hint="eastAsia" w:ascii="微软雅黑" w:hAnsi="微软雅黑" w:eastAsia="微软雅黑" w:cs="微软雅黑"/>
              <w:b w:val="0"/>
              <w:bCs/>
              <w:sz w:val="16"/>
              <w:szCs w:val="16"/>
            </w:rPr>
            <w:t>41</w:t>
          </w:r>
          <w:r>
            <w:rPr>
              <w:rFonts w:hint="eastAsia" w:ascii="微软雅黑" w:hAnsi="微软雅黑" w:eastAsia="微软雅黑" w:cs="微软雅黑"/>
              <w:b w:val="0"/>
              <w:bCs/>
              <w:sz w:val="16"/>
              <w:szCs w:val="16"/>
            </w:rPr>
            <w:fldChar w:fldCharType="end"/>
          </w:r>
          <w:r>
            <w:rPr>
              <w:rFonts w:hint="eastAsia" w:ascii="微软雅黑" w:hAnsi="微软雅黑" w:eastAsia="微软雅黑" w:cs="微软雅黑"/>
              <w:b w:val="0"/>
              <w:bCs/>
              <w:sz w:val="16"/>
              <w:szCs w:val="16"/>
            </w:rPr>
            <w:fldChar w:fldCharType="end"/>
          </w:r>
        </w:p>
        <w:p>
          <w:pPr>
            <w:pStyle w:val="40"/>
            <w:tabs>
              <w:tab w:val="right" w:leader="dot" w:pos="8929"/>
            </w:tabs>
            <w:ind w:firstLine="480" w:firstLineChars="300"/>
            <w:rPr>
              <w:rFonts w:hint="eastAsia" w:ascii="微软雅黑" w:hAnsi="微软雅黑" w:eastAsia="微软雅黑" w:cs="微软雅黑"/>
              <w:b/>
              <w:sz w:val="16"/>
              <w:szCs w:val="16"/>
            </w:rPr>
          </w:pPr>
          <w:r>
            <w:rPr>
              <w:rFonts w:hint="eastAsia" w:ascii="微软雅黑" w:hAnsi="微软雅黑" w:eastAsia="微软雅黑" w:cs="微软雅黑"/>
              <w:b w:val="0"/>
              <w:bCs/>
              <w:sz w:val="16"/>
              <w:szCs w:val="16"/>
              <w:lang w:val="en-US" w:eastAsia="zh-CN"/>
            </w:rPr>
            <w:t>6.</w:t>
          </w:r>
          <w:r>
            <w:rPr>
              <w:rFonts w:hint="eastAsia" w:ascii="微软雅黑" w:hAnsi="微软雅黑" w:eastAsia="微软雅黑" w:cs="微软雅黑"/>
              <w:b w:val="0"/>
              <w:bCs/>
              <w:sz w:val="16"/>
              <w:szCs w:val="16"/>
            </w:rPr>
            <w:fldChar w:fldCharType="begin"/>
          </w:r>
          <w:r>
            <w:rPr>
              <w:rFonts w:hint="eastAsia" w:ascii="微软雅黑" w:hAnsi="微软雅黑" w:eastAsia="微软雅黑" w:cs="微软雅黑"/>
              <w:b w:val="0"/>
              <w:bCs/>
              <w:sz w:val="16"/>
              <w:szCs w:val="16"/>
            </w:rPr>
            <w:instrText xml:space="preserve"> HYPERLINK \l _Toc16367 </w:instrText>
          </w:r>
          <w:r>
            <w:rPr>
              <w:rFonts w:hint="eastAsia" w:ascii="微软雅黑" w:hAnsi="微软雅黑" w:eastAsia="微软雅黑" w:cs="微软雅黑"/>
              <w:b w:val="0"/>
              <w:bCs/>
              <w:sz w:val="16"/>
              <w:szCs w:val="16"/>
            </w:rPr>
            <w:fldChar w:fldCharType="separate"/>
          </w:r>
          <w:r>
            <w:rPr>
              <w:rFonts w:hint="eastAsia" w:ascii="微软雅黑" w:hAnsi="微软雅黑" w:eastAsia="微软雅黑" w:cs="微软雅黑"/>
              <w:b w:val="0"/>
              <w:bCs/>
              <w:sz w:val="16"/>
              <w:szCs w:val="16"/>
            </w:rPr>
            <w:t>应答方案</w:t>
          </w:r>
          <w:r>
            <w:rPr>
              <w:rFonts w:hint="eastAsia" w:ascii="微软雅黑" w:hAnsi="微软雅黑" w:eastAsia="微软雅黑" w:cs="微软雅黑"/>
              <w:b w:val="0"/>
              <w:bCs/>
              <w:sz w:val="16"/>
              <w:szCs w:val="16"/>
            </w:rPr>
            <w:tab/>
          </w:r>
          <w:r>
            <w:rPr>
              <w:rFonts w:hint="eastAsia" w:ascii="微软雅黑" w:hAnsi="微软雅黑" w:eastAsia="微软雅黑" w:cs="微软雅黑"/>
              <w:b w:val="0"/>
              <w:bCs/>
              <w:sz w:val="16"/>
              <w:szCs w:val="16"/>
            </w:rPr>
            <w:fldChar w:fldCharType="begin"/>
          </w:r>
          <w:r>
            <w:rPr>
              <w:rFonts w:hint="eastAsia" w:ascii="微软雅黑" w:hAnsi="微软雅黑" w:eastAsia="微软雅黑" w:cs="微软雅黑"/>
              <w:b w:val="0"/>
              <w:bCs/>
              <w:sz w:val="16"/>
              <w:szCs w:val="16"/>
            </w:rPr>
            <w:instrText xml:space="preserve"> PAGEREF _Toc16367 \h </w:instrText>
          </w:r>
          <w:r>
            <w:rPr>
              <w:rFonts w:hint="eastAsia" w:ascii="微软雅黑" w:hAnsi="微软雅黑" w:eastAsia="微软雅黑" w:cs="微软雅黑"/>
              <w:b w:val="0"/>
              <w:bCs/>
              <w:sz w:val="16"/>
              <w:szCs w:val="16"/>
            </w:rPr>
            <w:fldChar w:fldCharType="separate"/>
          </w:r>
          <w:r>
            <w:rPr>
              <w:rFonts w:hint="eastAsia" w:ascii="微软雅黑" w:hAnsi="微软雅黑" w:eastAsia="微软雅黑" w:cs="微软雅黑"/>
              <w:b w:val="0"/>
              <w:bCs/>
              <w:sz w:val="16"/>
              <w:szCs w:val="16"/>
            </w:rPr>
            <w:t>41</w:t>
          </w:r>
          <w:r>
            <w:rPr>
              <w:rFonts w:hint="eastAsia" w:ascii="微软雅黑" w:hAnsi="微软雅黑" w:eastAsia="微软雅黑" w:cs="微软雅黑"/>
              <w:b w:val="0"/>
              <w:bCs/>
              <w:sz w:val="16"/>
              <w:szCs w:val="16"/>
            </w:rPr>
            <w:fldChar w:fldCharType="end"/>
          </w:r>
          <w:r>
            <w:rPr>
              <w:rFonts w:hint="eastAsia" w:ascii="微软雅黑" w:hAnsi="微软雅黑" w:eastAsia="微软雅黑" w:cs="微软雅黑"/>
              <w:b w:val="0"/>
              <w:bCs/>
              <w:sz w:val="16"/>
              <w:szCs w:val="16"/>
            </w:rPr>
            <w:fldChar w:fldCharType="end"/>
          </w:r>
        </w:p>
        <w:p>
          <w:pPr>
            <w:pStyle w:val="40"/>
            <w:tabs>
              <w:tab w:val="right" w:leader="dot" w:pos="8929"/>
            </w:tabs>
            <w:rPr>
              <w:rFonts w:hint="eastAsia" w:ascii="微软雅黑" w:hAnsi="微软雅黑" w:eastAsia="微软雅黑" w:cs="微软雅黑"/>
              <w:b/>
              <w:sz w:val="16"/>
              <w:szCs w:val="16"/>
            </w:rPr>
          </w:pP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HYPERLINK \l _Toc6138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lang w:val="en-US"/>
            </w:rPr>
            <w:t xml:space="preserve">第七章 </w:t>
          </w:r>
          <w:r>
            <w:rPr>
              <w:rFonts w:hint="eastAsia" w:ascii="微软雅黑" w:hAnsi="微软雅黑" w:eastAsia="微软雅黑" w:cs="微软雅黑"/>
              <w:b/>
              <w:sz w:val="16"/>
              <w:szCs w:val="16"/>
            </w:rPr>
            <w:t>其他文件格式</w:t>
          </w:r>
          <w:r>
            <w:rPr>
              <w:rFonts w:hint="eastAsia" w:ascii="微软雅黑" w:hAnsi="微软雅黑" w:eastAsia="微软雅黑" w:cs="微软雅黑"/>
              <w:b/>
              <w:sz w:val="16"/>
              <w:szCs w:val="16"/>
            </w:rPr>
            <w:tab/>
          </w:r>
          <w:r>
            <w:rPr>
              <w:rFonts w:hint="eastAsia" w:ascii="微软雅黑" w:hAnsi="微软雅黑" w:eastAsia="微软雅黑" w:cs="微软雅黑"/>
              <w:b/>
              <w:sz w:val="16"/>
              <w:szCs w:val="16"/>
            </w:rPr>
            <w:fldChar w:fldCharType="begin"/>
          </w:r>
          <w:r>
            <w:rPr>
              <w:rFonts w:hint="eastAsia" w:ascii="微软雅黑" w:hAnsi="微软雅黑" w:eastAsia="微软雅黑" w:cs="微软雅黑"/>
              <w:b/>
              <w:sz w:val="16"/>
              <w:szCs w:val="16"/>
            </w:rPr>
            <w:instrText xml:space="preserve"> PAGEREF _Toc6138 \h </w:instrText>
          </w:r>
          <w:r>
            <w:rPr>
              <w:rFonts w:hint="eastAsia" w:ascii="微软雅黑" w:hAnsi="微软雅黑" w:eastAsia="微软雅黑" w:cs="微软雅黑"/>
              <w:b/>
              <w:sz w:val="16"/>
              <w:szCs w:val="16"/>
            </w:rPr>
            <w:fldChar w:fldCharType="separate"/>
          </w:r>
          <w:r>
            <w:rPr>
              <w:rFonts w:hint="eastAsia" w:ascii="微软雅黑" w:hAnsi="微软雅黑" w:eastAsia="微软雅黑" w:cs="微软雅黑"/>
              <w:b/>
              <w:sz w:val="16"/>
              <w:szCs w:val="16"/>
            </w:rPr>
            <w:t>45</w:t>
          </w:r>
          <w:r>
            <w:rPr>
              <w:rFonts w:hint="eastAsia" w:ascii="微软雅黑" w:hAnsi="微软雅黑" w:eastAsia="微软雅黑" w:cs="微软雅黑"/>
              <w:b/>
              <w:sz w:val="16"/>
              <w:szCs w:val="16"/>
            </w:rPr>
            <w:fldChar w:fldCharType="end"/>
          </w:r>
          <w:r>
            <w:rPr>
              <w:rFonts w:hint="eastAsia" w:ascii="微软雅黑" w:hAnsi="微软雅黑" w:eastAsia="微软雅黑" w:cs="微软雅黑"/>
              <w:b/>
              <w:sz w:val="16"/>
              <w:szCs w:val="16"/>
            </w:rPr>
            <w:fldChar w:fldCharType="end"/>
          </w:r>
        </w:p>
        <w:p>
          <w:pPr>
            <w:pStyle w:val="41"/>
            <w:tabs>
              <w:tab w:val="right" w:leader="dot" w:pos="8929"/>
            </w:tabs>
            <w:rPr>
              <w:rFonts w:hint="eastAsia" w:ascii="微软雅黑" w:hAnsi="微软雅黑" w:eastAsia="微软雅黑" w:cs="微软雅黑"/>
              <w:sz w:val="16"/>
              <w:szCs w:val="16"/>
            </w:rPr>
          </w:pP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\l _Toc10673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1、澄清问题反馈格式</w:t>
          </w:r>
          <w:r>
            <w:rPr>
              <w:rFonts w:hint="eastAsia" w:ascii="微软雅黑" w:hAnsi="微软雅黑" w:eastAsia="微软雅黑" w:cs="微软雅黑"/>
              <w:sz w:val="16"/>
              <w:szCs w:val="16"/>
            </w:rPr>
            <w:tab/>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PAGEREF _Toc10673 \h </w:instrText>
          </w:r>
          <w:r>
            <w:rPr>
              <w:rFonts w:hint="eastAsia" w:ascii="微软雅黑" w:hAnsi="微软雅黑" w:eastAsia="微软雅黑" w:cs="微软雅黑"/>
              <w:sz w:val="16"/>
              <w:szCs w:val="16"/>
            </w:rPr>
            <w:fldChar w:fldCharType="separate"/>
          </w:r>
          <w:r>
            <w:rPr>
              <w:rFonts w:hint="eastAsia" w:ascii="微软雅黑" w:hAnsi="微软雅黑" w:eastAsia="微软雅黑" w:cs="微软雅黑"/>
              <w:sz w:val="16"/>
              <w:szCs w:val="16"/>
            </w:rPr>
            <w:t>45</w:t>
          </w:r>
          <w:r>
            <w:rPr>
              <w:rFonts w:hint="eastAsia" w:ascii="微软雅黑" w:hAnsi="微软雅黑" w:eastAsia="微软雅黑" w:cs="微软雅黑"/>
              <w:sz w:val="16"/>
              <w:szCs w:val="16"/>
            </w:rPr>
            <w:fldChar w:fldCharType="end"/>
          </w:r>
          <w:r>
            <w:rPr>
              <w:rFonts w:hint="eastAsia" w:ascii="微软雅黑" w:hAnsi="微软雅黑" w:eastAsia="微软雅黑" w:cs="微软雅黑"/>
              <w:sz w:val="16"/>
              <w:szCs w:val="16"/>
            </w:rPr>
            <w:fldChar w:fldCharType="end"/>
          </w:r>
        </w:p>
        <w:p>
          <w:pPr>
            <w:rPr>
              <w:sz w:val="16"/>
              <w:szCs w:val="16"/>
            </w:rPr>
          </w:pPr>
          <w:r>
            <w:rPr>
              <w:rFonts w:hint="eastAsia" w:ascii="微软雅黑" w:hAnsi="微软雅黑" w:eastAsia="微软雅黑" w:cs="微软雅黑"/>
              <w:b/>
              <w:sz w:val="16"/>
              <w:szCs w:val="16"/>
            </w:rPr>
            <w:fldChar w:fldCharType="end"/>
          </w:r>
        </w:p>
      </w:sdtContent>
    </w:sdt>
    <w:p>
      <w:pPr>
        <w:pStyle w:val="3"/>
        <w:bidi w:val="0"/>
        <w:rPr>
          <w:rFonts w:hint="eastAsia"/>
          <w:lang w:val="en-US" w:eastAsia="zh-CN"/>
        </w:rPr>
      </w:pPr>
      <w:bookmarkStart w:id="0" w:name="_Toc9239"/>
      <w:r>
        <w:rPr>
          <w:rFonts w:hint="eastAsia"/>
          <w:lang w:val="en-US" w:eastAsia="zh-CN"/>
        </w:rPr>
        <w:t>公开招募公告</w:t>
      </w:r>
      <w:bookmarkEnd w:id="0"/>
    </w:p>
    <w:p>
      <w:pPr>
        <w:spacing w:line="360" w:lineRule="auto"/>
        <w:jc w:val="cente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p>
    <w:p>
      <w:pPr>
        <w:spacing w:line="360" w:lineRule="auto"/>
        <w:ind w:firstLine="640" w:firstLineChars="200"/>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本公告旨在对咪咕音乐有限公司招募2025年定制化服务支撑项目（线上项目）（以下简称“本项目”）合作伙伴的相关要求进行说明，项目资金由引入人落实，项目已具备引入条件，向所有符合资质要求且有合作意向的合作伙伴发出公开邀请，具有服务能力的供应商均可前来应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baseline"/>
        <w:outlineLvl w:val="1"/>
        <w:rPr>
          <w:rFonts w:hint="eastAsia" w:ascii="仿宋_GB2312" w:hAnsi="仿宋_GB2312" w:eastAsia="仿宋_GB2312" w:cs="仿宋_GB2312"/>
          <w:b/>
          <w:bCs/>
          <w:i w:val="0"/>
          <w:iCs w:val="0"/>
          <w:caps w:val="0"/>
          <w:color w:val="auto"/>
          <w:spacing w:val="0"/>
          <w:kern w:val="0"/>
          <w:sz w:val="32"/>
          <w:szCs w:val="32"/>
          <w:shd w:val="clear" w:fill="FFFFFF"/>
          <w:vertAlign w:val="baseline"/>
          <w:lang w:val="en-US" w:eastAsia="zh-CN" w:bidi="ar"/>
        </w:rPr>
      </w:pPr>
      <w:bookmarkStart w:id="1" w:name="_Toc12949"/>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i w:val="0"/>
          <w:iCs w:val="0"/>
          <w:caps w:val="0"/>
          <w:color w:val="auto"/>
          <w:spacing w:val="0"/>
          <w:kern w:val="0"/>
          <w:sz w:val="32"/>
          <w:szCs w:val="32"/>
          <w:shd w:val="clear" w:fill="FFFFFF"/>
          <w:vertAlign w:val="baseline"/>
          <w:lang w:val="en-US" w:eastAsia="zh-CN" w:bidi="ar"/>
        </w:rPr>
        <w:t>项目背景</w:t>
      </w:r>
      <w:bookmarkEnd w:id="1"/>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咪咕音乐2025年定制化服务支撑项目（线上项目）</w:t>
      </w:r>
      <w:r>
        <w:rPr>
          <w:rFonts w:hint="eastAsia" w:ascii="仿宋_GB2312" w:hAnsi="仿宋_GB2312" w:eastAsia="仿宋_GB2312" w:cs="仿宋_GB2312"/>
          <w:b w:val="0"/>
          <w:color w:val="auto"/>
          <w:kern w:val="2"/>
          <w:sz w:val="32"/>
          <w:szCs w:val="32"/>
          <w:highlight w:val="none"/>
          <w:lang w:val="en-US" w:eastAsia="zh-CN" w:bidi="ar-SA"/>
        </w:rPr>
        <w:t>，是指根据市场需求，提供平台服务、产品服务、内容运营、活动支撑、数据分析、场景运营、设计/制作支撑、运维支撑等服务。</w:t>
      </w:r>
    </w:p>
    <w:p>
      <w:pPr>
        <w:spacing w:line="360" w:lineRule="auto"/>
        <w:ind w:firstLine="643" w:firstLineChars="200"/>
        <w:outlineLvl w:val="1"/>
        <w:rPr>
          <w:rFonts w:hint="eastAsia" w:ascii="仿宋_GB2312" w:hAnsi="仿宋_GB2312" w:eastAsia="仿宋_GB2312" w:cs="仿宋_GB2312"/>
          <w:b/>
          <w:bCs/>
          <w:i w:val="0"/>
          <w:iCs w:val="0"/>
          <w:caps w:val="0"/>
          <w:color w:val="auto"/>
          <w:spacing w:val="0"/>
          <w:kern w:val="0"/>
          <w:sz w:val="32"/>
          <w:szCs w:val="32"/>
          <w:shd w:val="clear" w:fill="FFFFFF"/>
          <w:vertAlign w:val="baseline"/>
          <w:lang w:val="en-US" w:eastAsia="zh-CN" w:bidi="ar"/>
        </w:rPr>
      </w:pPr>
      <w:bookmarkStart w:id="2" w:name="_Toc8042"/>
      <w:r>
        <w:rPr>
          <w:rFonts w:hint="eastAsia" w:ascii="仿宋_GB2312" w:hAnsi="仿宋_GB2312" w:eastAsia="仿宋_GB2312" w:cs="仿宋_GB2312"/>
          <w:b/>
          <w:bCs/>
          <w:i w:val="0"/>
          <w:iCs w:val="0"/>
          <w:caps w:val="0"/>
          <w:color w:val="auto"/>
          <w:spacing w:val="0"/>
          <w:kern w:val="0"/>
          <w:sz w:val="32"/>
          <w:szCs w:val="32"/>
          <w:shd w:val="clear" w:fill="FFFFFF"/>
          <w:vertAlign w:val="baseline"/>
          <w:lang w:val="en-US" w:eastAsia="zh-CN" w:bidi="ar"/>
        </w:rPr>
        <w:t>二、项目概况</w:t>
      </w:r>
      <w:bookmarkEnd w:id="2"/>
    </w:p>
    <w:p>
      <w:pPr>
        <w:spacing w:line="360" w:lineRule="auto"/>
        <w:ind w:firstLine="640" w:firstLineChars="200"/>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2.1项目名称：咪咕音乐2025年定制化服务支撑项目（线上项目）</w:t>
      </w:r>
    </w:p>
    <w:p>
      <w:pPr>
        <w:pStyle w:val="26"/>
        <w:spacing w:line="360" w:lineRule="auto"/>
        <w:ind w:left="0" w:leftChars="0" w:firstLine="640" w:firstLineChars="200"/>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2.2项目性质：服务</w:t>
      </w:r>
    </w:p>
    <w:p>
      <w:pPr>
        <w:pStyle w:val="26"/>
        <w:spacing w:line="360" w:lineRule="auto"/>
        <w:ind w:left="0" w:leftChars="0" w:firstLine="640" w:firstLineChars="200"/>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2.3项目内容：拟引入3</w:t>
      </w:r>
      <w:bookmarkStart w:id="183" w:name="_GoBack"/>
      <w:bookmarkEnd w:id="183"/>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家供应商提供咪咕音乐2025年定制化服务支撑项目服务（具体需求详见招募文件）。</w:t>
      </w:r>
    </w:p>
    <w:p>
      <w:pPr>
        <w:pStyle w:val="26"/>
        <w:spacing w:line="360" w:lineRule="auto"/>
        <w:ind w:left="0" w:leftChars="0" w:firstLine="640" w:firstLineChars="200"/>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2.4项目规模：本项目预算金额</w:t>
      </w:r>
      <w:r>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t>2000万元</w:t>
      </w: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（含税）。本项目设置最高应答限价，最高应答限价详见报价表。应答报价超过最高应答限价的，其应答将被否决。</w:t>
      </w:r>
    </w:p>
    <w:p>
      <w:pPr>
        <w:pStyle w:val="26"/>
        <w:spacing w:line="360" w:lineRule="auto"/>
        <w:ind w:left="0" w:leftChars="0" w:firstLine="640" w:firstLineChars="200"/>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2.5</w:t>
      </w:r>
      <w:r>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t>中选原则：</w:t>
      </w: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中选人数：</w:t>
      </w:r>
      <w:r>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t>3名 ，划分为3个份额，份额比例为50%、30%、20%。</w:t>
      </w: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按总得分高低排序推荐中选候选人，当总得分出现并列时，以价格部分得分高者优先，如仍相同，合作方进行二次报价，以此类推，直到选出中选候选人。中选人放弃中选的调整原则：当中选人因各种原因无法履约或放弃中选的，根据中选候选人排序依次替补或重新招募。</w:t>
      </w:r>
    </w:p>
    <w:p>
      <w:pPr>
        <w:pStyle w:val="26"/>
        <w:spacing w:line="360" w:lineRule="auto"/>
        <w:ind w:left="0" w:leftChars="0" w:firstLine="640" w:firstLineChars="200"/>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2.6项目的实施时间和地点：</w:t>
      </w:r>
    </w:p>
    <w:p>
      <w:pPr>
        <w:pStyle w:val="26"/>
        <w:spacing w:line="360" w:lineRule="auto"/>
        <w:ind w:left="0" w:leftChars="0" w:firstLine="640" w:firstLineChars="200"/>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项目周期：自框架合同签订之日起一年。</w:t>
      </w:r>
    </w:p>
    <w:p>
      <w:pPr>
        <w:pStyle w:val="26"/>
        <w:spacing w:line="360" w:lineRule="auto"/>
        <w:ind w:left="0" w:leftChars="0" w:firstLine="640" w:firstLineChars="200"/>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实施地点：按照项目需求在指定工作地点支撑。</w:t>
      </w:r>
    </w:p>
    <w:p>
      <w:pPr>
        <w:pStyle w:val="26"/>
        <w:spacing w:line="360" w:lineRule="auto"/>
        <w:rPr>
          <w:rFonts w:hint="eastAsia" w:ascii="仿宋_GB2312" w:hAnsi="仿宋_GB2312" w:eastAsia="仿宋_GB2312" w:cs="仿宋_GB2312"/>
          <w:b w:val="0"/>
          <w:color w:val="auto"/>
          <w:kern w:val="2"/>
          <w:sz w:val="32"/>
          <w:szCs w:val="32"/>
          <w:highlight w:val="none"/>
          <w:lang w:val="en-US" w:eastAsia="zh-CN" w:bidi="hi-IN"/>
        </w:rPr>
      </w:pPr>
      <w:r>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t>2.7技术要求详见招募文件</w:t>
      </w:r>
      <w:r>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GB" w:eastAsia="zh-CN" w:bidi="ar"/>
        </w:rPr>
        <w:t>技术规范书</w:t>
      </w:r>
      <w:r>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t>。</w:t>
      </w:r>
    </w:p>
    <w:p>
      <w:pPr>
        <w:adjustRightInd w:val="0"/>
        <w:snapToGrid w:val="0"/>
        <w:spacing w:line="360" w:lineRule="auto"/>
        <w:ind w:firstLine="643" w:firstLineChars="200"/>
        <w:outlineLvl w:val="1"/>
        <w:rPr>
          <w:rFonts w:hint="eastAsia" w:ascii="仿宋_GB2312" w:hAnsi="仿宋_GB2312" w:eastAsia="仿宋_GB2312" w:cs="仿宋_GB2312"/>
          <w:b/>
          <w:bCs/>
          <w:color w:val="auto"/>
          <w:kern w:val="2"/>
          <w:sz w:val="32"/>
          <w:szCs w:val="32"/>
          <w:highlight w:val="none"/>
          <w:lang w:val="en-US" w:eastAsia="zh-CN" w:bidi="hi-IN"/>
        </w:rPr>
      </w:pPr>
      <w:bookmarkStart w:id="3" w:name="_Toc26479"/>
      <w:r>
        <w:rPr>
          <w:rFonts w:hint="eastAsia" w:ascii="仿宋_GB2312" w:hAnsi="仿宋_GB2312" w:eastAsia="仿宋_GB2312" w:cs="仿宋_GB2312"/>
          <w:b/>
          <w:bCs/>
          <w:color w:val="auto"/>
          <w:kern w:val="2"/>
          <w:sz w:val="32"/>
          <w:szCs w:val="32"/>
          <w:highlight w:val="none"/>
          <w:lang w:val="en-US" w:eastAsia="zh-CN" w:bidi="hi-IN"/>
        </w:rPr>
        <w:t>三、资质要求</w:t>
      </w:r>
      <w:bookmarkEnd w:id="3"/>
    </w:p>
    <w:p>
      <w:pPr>
        <w:pStyle w:val="25"/>
        <w:keepNext w:val="0"/>
        <w:keepLines w:val="0"/>
        <w:pageBreakBefore w:val="0"/>
        <w:widowControl/>
        <w:numPr>
          <w:ilvl w:val="0"/>
          <w:numId w:val="0"/>
        </w:numPr>
        <w:tabs>
          <w:tab w:val="left" w:pos="420"/>
          <w:tab w:val="clear" w:pos="709"/>
        </w:tabs>
        <w:kinsoku/>
        <w:wordWrap/>
        <w:topLinePunct w:val="0"/>
        <w:bidi w:val="0"/>
        <w:snapToGrid/>
        <w:spacing w:line="360" w:lineRule="auto"/>
        <w:ind w:left="0" w:firstLine="640" w:firstLineChars="200"/>
        <w:rPr>
          <w:rFonts w:hint="eastAsia" w:ascii="仿宋_GB2312" w:hAnsi="仿宋_GB2312" w:eastAsia="仿宋_GB2312" w:cs="仿宋_GB2312"/>
          <w:b w:val="0"/>
          <w:color w:val="auto"/>
          <w:kern w:val="2"/>
          <w:sz w:val="32"/>
          <w:szCs w:val="32"/>
          <w:highlight w:val="none"/>
          <w:lang w:val="en-US" w:eastAsia="zh-CN" w:bidi="hi-IN"/>
        </w:rPr>
      </w:pPr>
      <w:r>
        <w:rPr>
          <w:rFonts w:hint="eastAsia" w:ascii="仿宋_GB2312" w:hAnsi="仿宋_GB2312" w:eastAsia="仿宋_GB2312" w:cs="仿宋_GB2312"/>
          <w:b w:val="0"/>
          <w:color w:val="auto"/>
          <w:kern w:val="2"/>
          <w:sz w:val="32"/>
          <w:szCs w:val="32"/>
          <w:highlight w:val="none"/>
          <w:lang w:val="en-US" w:eastAsia="zh-CN" w:bidi="hi-IN"/>
        </w:rPr>
        <w:t>3.1资质审查方式：此次招募，将由咪咕音乐按照“资质要求”对应答人资质要求进行初筛，以下所列应答人资质要求必须全部满足，才能通过资质审查；应答人资质要求有一项不满足则应判定为资质审查不合格，资质审查不合格的应答人不得参与后续引入评审，做无效应答处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baseline"/>
        <w:outlineLvl w:val="9"/>
        <w:rPr>
          <w:rFonts w:hint="eastAsia" w:ascii="仿宋_GB2312" w:hAnsi="仿宋_GB2312" w:eastAsia="仿宋_GB2312" w:cs="仿宋_GB2312"/>
          <w:b w:val="0"/>
          <w:bCs w:val="0"/>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vertAlign w:val="baseline"/>
          <w:lang w:val="en-US" w:eastAsia="zh-CN" w:bidi="ar"/>
        </w:rPr>
        <w:t>3.2合作方资质要求：</w:t>
      </w:r>
    </w:p>
    <w:p>
      <w:pPr>
        <w:pStyle w:val="25"/>
        <w:pageBreakBefore w:val="0"/>
        <w:numPr>
          <w:ilvl w:val="0"/>
          <w:numId w:val="0"/>
        </w:numPr>
        <w:kinsoku/>
        <w:wordWrap/>
        <w:topLinePunct w:val="0"/>
        <w:bidi w:val="0"/>
        <w:spacing w:line="360" w:lineRule="auto"/>
        <w:ind w:left="0" w:firstLine="640" w:firstLineChars="200"/>
        <w:rPr>
          <w:rFonts w:hint="eastAsia" w:ascii="仿宋_GB2312" w:hAnsi="仿宋_GB2312" w:eastAsia="仿宋_GB2312" w:cs="仿宋_GB2312"/>
          <w:b w:val="0"/>
          <w:color w:val="auto"/>
          <w:kern w:val="2"/>
          <w:sz w:val="32"/>
          <w:szCs w:val="32"/>
          <w:highlight w:val="none"/>
          <w:lang w:val="en-US" w:eastAsia="zh-CN"/>
        </w:rPr>
      </w:pPr>
      <w:r>
        <w:rPr>
          <w:rFonts w:hint="eastAsia" w:ascii="仿宋_GB2312" w:hAnsi="仿宋_GB2312" w:eastAsia="仿宋_GB2312" w:cs="仿宋_GB2312"/>
          <w:b w:val="0"/>
          <w:color w:val="auto"/>
          <w:kern w:val="2"/>
          <w:sz w:val="32"/>
          <w:szCs w:val="32"/>
          <w:highlight w:val="none"/>
          <w:lang w:val="en-US" w:eastAsia="zh-CN" w:bidi="ar-SA"/>
        </w:rPr>
        <w:t>3.2.1</w:t>
      </w:r>
      <w:r>
        <w:rPr>
          <w:rFonts w:hint="eastAsia" w:ascii="仿宋_GB2312" w:hAnsi="仿宋_GB2312" w:eastAsia="仿宋_GB2312" w:cs="仿宋_GB2312"/>
          <w:b w:val="0"/>
          <w:color w:val="auto"/>
          <w:kern w:val="2"/>
          <w:sz w:val="32"/>
          <w:szCs w:val="32"/>
          <w:highlight w:val="none"/>
        </w:rPr>
        <w:t>具有合法</w:t>
      </w:r>
      <w:r>
        <w:rPr>
          <w:rFonts w:hint="eastAsia" w:ascii="仿宋_GB2312" w:hAnsi="仿宋_GB2312" w:eastAsia="仿宋_GB2312" w:cs="仿宋_GB2312"/>
          <w:b w:val="0"/>
          <w:color w:val="auto"/>
          <w:kern w:val="2"/>
          <w:sz w:val="32"/>
          <w:szCs w:val="32"/>
          <w:highlight w:val="none"/>
          <w:lang w:val="en-US" w:eastAsia="zh-CN"/>
        </w:rPr>
        <w:t>的企业法人营业执照、组织机构代码证、银行开户许可证、税务登记证。</w:t>
      </w:r>
    </w:p>
    <w:p>
      <w:pPr>
        <w:pStyle w:val="25"/>
        <w:pageBreakBefore w:val="0"/>
        <w:numPr>
          <w:ilvl w:val="0"/>
          <w:numId w:val="0"/>
        </w:numPr>
        <w:kinsoku/>
        <w:wordWrap/>
        <w:topLinePunct w:val="0"/>
        <w:bidi w:val="0"/>
        <w:spacing w:line="360" w:lineRule="auto"/>
        <w:ind w:left="0" w:firstLine="640" w:firstLineChars="200"/>
        <w:rPr>
          <w:rFonts w:hint="eastAsia" w:ascii="仿宋_GB2312" w:hAnsi="仿宋_GB2312" w:eastAsia="仿宋_GB2312" w:cs="仿宋_GB2312"/>
          <w:b w:val="0"/>
          <w:color w:val="auto"/>
          <w:kern w:val="2"/>
          <w:sz w:val="32"/>
          <w:szCs w:val="32"/>
          <w:highlight w:val="none"/>
          <w:lang w:val="en-US" w:eastAsia="zh-CN"/>
        </w:rPr>
      </w:pPr>
      <w:r>
        <w:rPr>
          <w:rFonts w:hint="eastAsia" w:ascii="仿宋_GB2312" w:hAnsi="仿宋_GB2312" w:eastAsia="仿宋_GB2312" w:cs="仿宋_GB2312"/>
          <w:b w:val="0"/>
          <w:color w:val="auto"/>
          <w:kern w:val="2"/>
          <w:sz w:val="32"/>
          <w:szCs w:val="32"/>
          <w:highlight w:val="none"/>
          <w:lang w:val="en-US" w:eastAsia="zh-CN" w:bidi="ar-SA"/>
        </w:rPr>
        <w:t>3.2.</w:t>
      </w:r>
      <w:r>
        <w:rPr>
          <w:rFonts w:hint="eastAsia" w:ascii="仿宋_GB2312" w:hAnsi="仿宋_GB2312" w:eastAsia="仿宋_GB2312" w:cs="仿宋_GB2312"/>
          <w:b w:val="0"/>
          <w:color w:val="auto"/>
          <w:kern w:val="2"/>
          <w:sz w:val="32"/>
          <w:szCs w:val="32"/>
          <w:highlight w:val="none"/>
          <w:lang w:val="en-US" w:eastAsia="zh-CN"/>
        </w:rPr>
        <w:t>2应答人须承诺为本项目开具符合国家规定的增值税专用发票。</w:t>
      </w:r>
    </w:p>
    <w:p>
      <w:pPr>
        <w:pStyle w:val="25"/>
        <w:pageBreakBefore w:val="0"/>
        <w:numPr>
          <w:ilvl w:val="0"/>
          <w:numId w:val="0"/>
        </w:numPr>
        <w:kinsoku/>
        <w:wordWrap/>
        <w:topLinePunct w:val="0"/>
        <w:bidi w:val="0"/>
        <w:spacing w:line="360" w:lineRule="auto"/>
        <w:ind w:left="0" w:firstLine="640" w:firstLineChars="200"/>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3.2.</w:t>
      </w:r>
      <w:r>
        <w:rPr>
          <w:rFonts w:hint="eastAsia" w:ascii="仿宋_GB2312" w:hAnsi="仿宋_GB2312" w:eastAsia="仿宋_GB2312" w:cs="仿宋_GB2312"/>
          <w:b w:val="0"/>
          <w:color w:val="auto"/>
          <w:kern w:val="2"/>
          <w:sz w:val="32"/>
          <w:szCs w:val="32"/>
          <w:highlight w:val="none"/>
          <w:lang w:val="en-US" w:eastAsia="zh-CN"/>
        </w:rPr>
        <w:t>3未列入咪咕公司不良信用名单，未列入严重违法失信企业名单。</w:t>
      </w:r>
    </w:p>
    <w:p>
      <w:pPr>
        <w:pStyle w:val="25"/>
        <w:pageBreakBefore w:val="0"/>
        <w:numPr>
          <w:ilvl w:val="0"/>
          <w:numId w:val="0"/>
        </w:numPr>
        <w:kinsoku/>
        <w:wordWrap/>
        <w:topLinePunct w:val="0"/>
        <w:bidi w:val="0"/>
        <w:spacing w:line="360" w:lineRule="auto"/>
        <w:ind w:left="0" w:firstLine="640" w:firstLineChars="200"/>
        <w:rPr>
          <w:rFonts w:hint="eastAsia" w:ascii="仿宋_GB2312" w:hAnsi="仿宋_GB2312" w:eastAsia="仿宋_GB2312" w:cs="仿宋_GB2312"/>
          <w:i w:val="0"/>
          <w:iCs w:val="0"/>
          <w:caps w:val="0"/>
          <w:color w:val="auto"/>
          <w:spacing w:val="0"/>
          <w:kern w:val="0"/>
          <w:sz w:val="32"/>
          <w:szCs w:val="32"/>
          <w:highlight w:val="yellow"/>
          <w:shd w:val="clear" w:fill="FFFFFF"/>
          <w:vertAlign w:val="baseline"/>
          <w:lang w:val="en-US" w:eastAsia="zh-CN" w:bidi="ar"/>
        </w:rPr>
      </w:pPr>
      <w:r>
        <w:rPr>
          <w:rFonts w:hint="eastAsia" w:ascii="仿宋_GB2312" w:hAnsi="仿宋_GB2312" w:eastAsia="仿宋_GB2312" w:cs="仿宋_GB2312"/>
          <w:b w:val="0"/>
          <w:color w:val="auto"/>
          <w:kern w:val="2"/>
          <w:sz w:val="32"/>
          <w:szCs w:val="32"/>
          <w:highlight w:val="none"/>
          <w:lang w:val="en-US" w:eastAsia="zh-CN" w:bidi="ar-SA"/>
        </w:rPr>
        <w:t>3.2.4</w:t>
      </w:r>
      <w:r>
        <w:rPr>
          <w:rFonts w:hint="eastAsia" w:ascii="仿宋_GB2312" w:hAnsi="仿宋_GB2312" w:eastAsia="仿宋_GB2312" w:cs="仿宋_GB2312"/>
          <w:b w:val="0"/>
          <w:color w:val="auto"/>
          <w:kern w:val="2"/>
          <w:sz w:val="32"/>
          <w:szCs w:val="32"/>
          <w:highlight w:val="none"/>
          <w:lang w:val="en-US" w:eastAsia="zh-CN"/>
        </w:rPr>
        <w:t>法定代表人或单位负责人为同一人或者存在控股、管理关系的不同单位，不得同时参加同一项目的招募。</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3" w:firstLineChars="200"/>
        <w:jc w:val="left"/>
        <w:textAlignment w:val="baseline"/>
        <w:outlineLvl w:val="1"/>
        <w:rPr>
          <w:rFonts w:hint="eastAsia" w:ascii="仿宋_GB2312" w:hAnsi="仿宋_GB2312" w:eastAsia="仿宋_GB2312" w:cs="仿宋_GB2312"/>
          <w:b/>
          <w:bCs/>
          <w:i w:val="0"/>
          <w:iCs w:val="0"/>
          <w:caps w:val="0"/>
          <w:color w:val="auto"/>
          <w:spacing w:val="0"/>
          <w:kern w:val="0"/>
          <w:sz w:val="32"/>
          <w:szCs w:val="32"/>
          <w:shd w:val="clear" w:fill="FFFFFF"/>
          <w:vertAlign w:val="baseline"/>
          <w:lang w:val="en-US" w:eastAsia="zh-CN" w:bidi="ar"/>
        </w:rPr>
      </w:pPr>
      <w:bookmarkStart w:id="4" w:name="_Toc7560"/>
      <w:r>
        <w:rPr>
          <w:rFonts w:hint="eastAsia" w:ascii="仿宋_GB2312" w:hAnsi="仿宋_GB2312" w:eastAsia="仿宋_GB2312" w:cs="仿宋_GB2312"/>
          <w:b/>
          <w:bCs/>
          <w:i w:val="0"/>
          <w:iCs w:val="0"/>
          <w:caps w:val="0"/>
          <w:color w:val="auto"/>
          <w:spacing w:val="0"/>
          <w:kern w:val="0"/>
          <w:sz w:val="32"/>
          <w:szCs w:val="32"/>
          <w:shd w:val="clear" w:fill="FFFFFF"/>
          <w:vertAlign w:val="baseline"/>
          <w:lang w:val="en-US" w:eastAsia="zh-CN" w:bidi="ar"/>
        </w:rPr>
        <w:t>获取招募文件</w:t>
      </w:r>
      <w:bookmarkEnd w:id="4"/>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baseline"/>
        <w:outlineLvl w:val="9"/>
        <w:rPr>
          <w:rFonts w:hint="eastAsia" w:ascii="仿宋_GB2312" w:hAnsi="仿宋_GB2312" w:eastAsia="仿宋_GB2312" w:cs="仿宋_GB2312"/>
          <w:b/>
          <w:bCs/>
          <w:i w:val="0"/>
          <w:iCs w:val="0"/>
          <w:caps w:val="0"/>
          <w:color w:val="auto"/>
          <w:spacing w:val="0"/>
          <w:kern w:val="0"/>
          <w:sz w:val="32"/>
          <w:szCs w:val="32"/>
          <w:highlight w:val="none"/>
          <w:shd w:val="clear" w:fill="FFFFFF"/>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vertAlign w:val="baseline"/>
          <w:lang w:val="en-US" w:eastAsia="zh-CN" w:bidi="ar"/>
        </w:rPr>
        <w:t>本项目实行网上公布电子版公开招募文件，不再公布纸质公开招募文件。公开招募文件公布时间为</w:t>
      </w:r>
      <w:r>
        <w:rPr>
          <w:rFonts w:hint="eastAsia" w:ascii="仿宋_GB2312" w:hAnsi="仿宋_GB2312" w:eastAsia="仿宋_GB2312" w:cs="仿宋_GB2312"/>
          <w:b w:val="0"/>
          <w:bCs w:val="0"/>
          <w:i w:val="0"/>
          <w:iCs w:val="0"/>
          <w:caps w:val="0"/>
          <w:color w:val="auto"/>
          <w:spacing w:val="0"/>
          <w:kern w:val="0"/>
          <w:sz w:val="32"/>
          <w:szCs w:val="32"/>
          <w:highlight w:val="yellow"/>
          <w:shd w:val="clear" w:fill="FFFFFF"/>
          <w:vertAlign w:val="baseline"/>
          <w:lang w:val="en-US" w:eastAsia="zh-CN" w:bidi="ar"/>
        </w:rPr>
        <w:t>2024年12月4日至2024年12月11日</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vertAlign w:val="baseline"/>
          <w:lang w:val="en-US" w:eastAsia="zh-CN" w:bidi="ar"/>
        </w:rPr>
        <w:t>（北京时间，下同）。凡有意参与的应答人，请登录</w:t>
      </w:r>
      <w:r>
        <w:rPr>
          <w:rFonts w:hint="eastAsia" w:ascii="仿宋_GB2312" w:hAnsi="仿宋_GB2312" w:eastAsia="仿宋_GB2312" w:cs="仿宋_GB2312"/>
          <w:b w:val="0"/>
          <w:color w:val="auto"/>
          <w:kern w:val="2"/>
          <w:sz w:val="32"/>
          <w:szCs w:val="32"/>
          <w:highlight w:val="none"/>
          <w:lang w:val="en-US" w:eastAsia="zh-CN" w:bidi="ar-SA"/>
        </w:rPr>
        <w:t>https://open.migu.cn</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vertAlign w:val="baseline"/>
          <w:lang w:val="en-US" w:eastAsia="zh-CN" w:bidi="ar"/>
        </w:rPr>
        <w:t>网站下载招募文件。</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3" w:firstLineChars="200"/>
        <w:jc w:val="left"/>
        <w:textAlignment w:val="baseline"/>
        <w:outlineLvl w:val="1"/>
        <w:rPr>
          <w:rFonts w:hint="eastAsia" w:ascii="仿宋_GB2312" w:hAnsi="仿宋_GB2312" w:eastAsia="仿宋_GB2312" w:cs="仿宋_GB2312"/>
          <w:b/>
          <w:bCs/>
          <w:i w:val="0"/>
          <w:iCs w:val="0"/>
          <w:caps w:val="0"/>
          <w:color w:val="auto"/>
          <w:spacing w:val="0"/>
          <w:kern w:val="0"/>
          <w:sz w:val="32"/>
          <w:szCs w:val="32"/>
          <w:highlight w:val="none"/>
          <w:shd w:val="clear" w:fill="FFFFFF"/>
          <w:vertAlign w:val="baseline"/>
          <w:lang w:val="en-US" w:eastAsia="zh-CN" w:bidi="ar"/>
        </w:rPr>
      </w:pPr>
      <w:bookmarkStart w:id="5" w:name="_Toc25525"/>
      <w:r>
        <w:rPr>
          <w:rFonts w:hint="eastAsia" w:ascii="仿宋_GB2312" w:hAnsi="仿宋_GB2312" w:eastAsia="仿宋_GB2312" w:cs="仿宋_GB2312"/>
          <w:b/>
          <w:bCs/>
          <w:i w:val="0"/>
          <w:iCs w:val="0"/>
          <w:caps w:val="0"/>
          <w:color w:val="auto"/>
          <w:spacing w:val="0"/>
          <w:kern w:val="0"/>
          <w:sz w:val="32"/>
          <w:szCs w:val="32"/>
          <w:highlight w:val="none"/>
          <w:shd w:val="clear" w:fill="FFFFFF"/>
          <w:vertAlign w:val="baseline"/>
          <w:lang w:val="en-US" w:eastAsia="zh-CN" w:bidi="ar"/>
        </w:rPr>
        <w:t>应答文件的递交</w:t>
      </w:r>
      <w:bookmarkEnd w:id="5"/>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baseline"/>
        <w:outlineLvl w:val="9"/>
        <w:rPr>
          <w:rFonts w:hint="eastAsia" w:ascii="仿宋_GB2312" w:hAnsi="仿宋_GB2312" w:eastAsia="仿宋_GB2312" w:cs="仿宋_GB2312"/>
          <w:b w:val="0"/>
          <w:bCs w:val="0"/>
          <w:i w:val="0"/>
          <w:iCs w:val="0"/>
          <w:caps w:val="0"/>
          <w:color w:val="auto"/>
          <w:spacing w:val="0"/>
          <w:kern w:val="0"/>
          <w:sz w:val="32"/>
          <w:szCs w:val="32"/>
          <w:highlight w:val="none"/>
          <w:shd w:val="clear" w:fill="FFFFFF"/>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fill="FFFFFF"/>
          <w:vertAlign w:val="baseline"/>
          <w:lang w:val="en-US" w:eastAsia="zh-CN" w:bidi="ar"/>
        </w:rPr>
        <w:t>5.1本项目不接受纸质应答文件的递交。</w:t>
      </w:r>
    </w:p>
    <w:p>
      <w:pPr>
        <w:spacing w:line="360" w:lineRule="auto"/>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b w:val="0"/>
          <w:bCs w:val="0"/>
          <w:i w:val="0"/>
          <w:iCs w:val="0"/>
          <w:caps w:val="0"/>
          <w:color w:val="auto"/>
          <w:spacing w:val="0"/>
          <w:kern w:val="0"/>
          <w:sz w:val="32"/>
          <w:szCs w:val="32"/>
          <w:highlight w:val="none"/>
          <w:shd w:val="clear" w:fill="FFFFFF"/>
          <w:vertAlign w:val="baseline"/>
          <w:lang w:val="en-US" w:eastAsia="zh-CN" w:bidi="ar"/>
        </w:rPr>
        <w:t>5.2电子应答文件，</w:t>
      </w:r>
      <w:r>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t>通过电子邮箱递交（</w:t>
      </w:r>
      <w:r>
        <w:rPr>
          <w:rFonts w:hint="eastAsia" w:ascii="仿宋_GB2312" w:hAnsi="仿宋_GB2312" w:eastAsia="仿宋_GB2312" w:cs="仿宋_GB2312"/>
          <w:i w:val="0"/>
          <w:iCs w:val="0"/>
          <w:caps w:val="0"/>
          <w:color w:val="auto"/>
          <w:spacing w:val="0"/>
          <w:kern w:val="0"/>
          <w:sz w:val="32"/>
          <w:szCs w:val="32"/>
          <w:highlight w:val="yellow"/>
          <w:shd w:val="clear" w:fill="FFFFFF"/>
          <w:vertAlign w:val="baseline"/>
          <w:lang w:val="en-US" w:eastAsia="zh-CN" w:bidi="ar"/>
        </w:rPr>
        <w:t>接收地址：</w:t>
      </w:r>
      <w:r>
        <w:rPr>
          <w:rFonts w:hint="eastAsia" w:ascii="仿宋" w:hAnsi="仿宋" w:eastAsia="仿宋" w:cs="仿宋"/>
          <w:i w:val="0"/>
          <w:iCs w:val="0"/>
          <w:caps w:val="0"/>
          <w:color w:val="auto"/>
          <w:spacing w:val="0"/>
          <w:kern w:val="0"/>
          <w:sz w:val="32"/>
          <w:szCs w:val="32"/>
          <w:highlight w:val="yellow"/>
          <w:shd w:val="clear" w:fill="FFFFFF"/>
          <w:vertAlign w:val="baseline"/>
          <w:lang w:val="en-US" w:eastAsia="zh-CN" w:bidi="ar"/>
        </w:rPr>
        <w:t>zhangting_yy@migu.chinamobile.com</w:t>
      </w:r>
      <w:r>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t>），应答截止时间为</w:t>
      </w:r>
      <w:r>
        <w:rPr>
          <w:rFonts w:hint="eastAsia" w:ascii="仿宋_GB2312" w:hAnsi="仿宋_GB2312" w:eastAsia="仿宋_GB2312" w:cs="仿宋_GB2312"/>
          <w:i w:val="0"/>
          <w:iCs w:val="0"/>
          <w:caps w:val="0"/>
          <w:color w:val="auto"/>
          <w:spacing w:val="0"/>
          <w:kern w:val="0"/>
          <w:sz w:val="32"/>
          <w:szCs w:val="32"/>
          <w:highlight w:val="yellow"/>
          <w:shd w:val="clear" w:fill="FFFFFF"/>
          <w:vertAlign w:val="baseline"/>
          <w:lang w:val="en-US" w:eastAsia="zh-CN" w:bidi="ar"/>
        </w:rPr>
        <w:t>2024年12月11日12时00分</w:t>
      </w:r>
      <w:r>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t>（北京时间，以接收邮件服务器时间为准）,逾期不再接受。</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t>5.3出现下列情形之一时，引入方不予接收其应答文件：</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t>5.3.1逾期递交</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vertAlign w:val="baseline"/>
          <w:lang w:val="en-US" w:eastAsia="zh-CN" w:bidi="ar"/>
        </w:rPr>
        <w:t>至</w:t>
      </w:r>
      <w:r>
        <w:rPr>
          <w:rFonts w:hint="eastAsia" w:ascii="仿宋" w:hAnsi="仿宋" w:eastAsia="仿宋" w:cs="仿宋"/>
          <w:i w:val="0"/>
          <w:iCs w:val="0"/>
          <w:caps w:val="0"/>
          <w:color w:val="auto"/>
          <w:spacing w:val="0"/>
          <w:kern w:val="0"/>
          <w:sz w:val="32"/>
          <w:szCs w:val="32"/>
          <w:highlight w:val="yellow"/>
          <w:shd w:val="clear" w:fill="FFFFFF"/>
          <w:vertAlign w:val="baseline"/>
          <w:lang w:val="en-US" w:eastAsia="zh-CN" w:bidi="ar"/>
        </w:rPr>
        <w:t>zhangting_yy@migu.chinamobile.com</w:t>
      </w:r>
      <w:r>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t>邮箱</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vertAlign w:val="baseline"/>
          <w:lang w:val="en-US" w:eastAsia="zh-CN" w:bidi="ar"/>
        </w:rPr>
        <w:t>的应</w:t>
      </w:r>
      <w:r>
        <w:rPr>
          <w:rFonts w:hint="eastAsia" w:ascii="仿宋_GB2312" w:hAnsi="仿宋_GB2312" w:eastAsia="仿宋_GB2312" w:cs="仿宋_GB2312"/>
          <w:b w:val="0"/>
          <w:bCs w:val="0"/>
          <w:i w:val="0"/>
          <w:iCs w:val="0"/>
          <w:caps w:val="0"/>
          <w:color w:val="auto"/>
          <w:spacing w:val="0"/>
          <w:kern w:val="0"/>
          <w:sz w:val="32"/>
          <w:szCs w:val="32"/>
          <w:shd w:val="clear" w:fill="FFFFFF"/>
          <w:vertAlign w:val="baseline"/>
          <w:lang w:val="en-US" w:eastAsia="zh-CN" w:bidi="ar"/>
        </w:rPr>
        <w:t>答人</w:t>
      </w: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或者未递交应答文件的应答人；</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t>5.3.2 不接受联合体应答。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5.4报名邮件内容要求如下：</w:t>
      </w:r>
    </w:p>
    <w:p>
      <w:pPr>
        <w:spacing w:line="360" w:lineRule="auto"/>
        <w:ind w:firstLine="640" w:firstLineChars="200"/>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5.4.1邮件主题：咪咕音乐2025年定制化服务支撑项目（线上项目）</w:t>
      </w:r>
      <w:r>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t>合作申请_XXX（公司名称）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仿宋_GB2312" w:hAnsi="仿宋_GB2312" w:eastAsia="仿宋_GB2312" w:cs="仿宋_GB2312"/>
          <w:i w:val="0"/>
          <w:iCs w:val="0"/>
          <w:caps w:val="0"/>
          <w:color w:val="656666"/>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5.4.2邮件正文：公司名称、法人/授权应答人、联系方式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baseline"/>
        <w:rPr>
          <w:rFonts w:hint="default" w:ascii="仿宋_GB2312" w:hAnsi="仿宋_GB2312" w:eastAsia="仿宋_GB2312" w:cs="仿宋_GB2312"/>
          <w:i w:val="0"/>
          <w:iCs w:val="0"/>
          <w:caps w:val="0"/>
          <w:color w:val="FF0000"/>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5.4.3</w:t>
      </w:r>
      <w:r>
        <w:rPr>
          <w:rFonts w:hint="eastAsia" w:ascii="仿宋_GB2312" w:hAnsi="仿宋_GB2312" w:eastAsia="仿宋_GB2312" w:cs="仿宋_GB2312"/>
          <w:i w:val="0"/>
          <w:iCs w:val="0"/>
          <w:caps w:val="0"/>
          <w:color w:val="FF0000"/>
          <w:spacing w:val="0"/>
          <w:kern w:val="0"/>
          <w:sz w:val="32"/>
          <w:szCs w:val="32"/>
          <w:shd w:val="clear" w:fill="FFFFFF"/>
          <w:vertAlign w:val="baseline"/>
          <w:lang w:val="en-US" w:eastAsia="zh-CN" w:bidi="ar"/>
        </w:rPr>
        <w:t>邮件附件：分两个附件</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仿宋_GB2312" w:hAnsi="仿宋_GB2312" w:eastAsia="仿宋_GB2312" w:cs="仿宋_GB2312"/>
          <w:i w:val="0"/>
          <w:iCs w:val="0"/>
          <w:caps w:val="0"/>
          <w:color w:val="FF0000"/>
          <w:spacing w:val="0"/>
          <w:kern w:val="0"/>
          <w:sz w:val="32"/>
          <w:szCs w:val="32"/>
          <w:u w:val="none"/>
          <w:shd w:val="clear" w:fill="FFFFFF"/>
          <w:vertAlign w:val="baseline"/>
          <w:lang w:val="en-US" w:eastAsia="zh-CN" w:bidi="ar"/>
        </w:rPr>
      </w:pPr>
      <w:r>
        <w:rPr>
          <w:rFonts w:hint="eastAsia" w:ascii="仿宋_GB2312" w:hAnsi="仿宋_GB2312" w:eastAsia="仿宋_GB2312" w:cs="仿宋_GB2312"/>
          <w:i w:val="0"/>
          <w:iCs w:val="0"/>
          <w:caps w:val="0"/>
          <w:color w:val="FF0000"/>
          <w:spacing w:val="0"/>
          <w:kern w:val="0"/>
          <w:sz w:val="32"/>
          <w:szCs w:val="32"/>
          <w:highlight w:val="none"/>
          <w:u w:val="none"/>
          <w:shd w:val="clear" w:fill="FFFFFF"/>
          <w:vertAlign w:val="baseline"/>
          <w:lang w:val="en-US" w:eastAsia="zh-CN" w:bidi="ar"/>
        </w:rPr>
        <w:t>资质文件</w:t>
      </w:r>
      <w:r>
        <w:rPr>
          <w:rFonts w:hint="eastAsia" w:ascii="仿宋_GB2312" w:hAnsi="仿宋_GB2312" w:eastAsia="仿宋_GB2312" w:cs="仿宋_GB2312"/>
          <w:i w:val="0"/>
          <w:iCs w:val="0"/>
          <w:caps w:val="0"/>
          <w:color w:val="FF0000"/>
          <w:spacing w:val="0"/>
          <w:kern w:val="0"/>
          <w:sz w:val="32"/>
          <w:szCs w:val="32"/>
          <w:u w:val="none"/>
          <w:shd w:val="clear" w:fill="FFFFFF"/>
          <w:vertAlign w:val="baseline"/>
          <w:lang w:val="en-US" w:eastAsia="zh-CN" w:bidi="ar"/>
        </w:rPr>
        <w:t>：提交盖章后的电子版本，无需加密。 附件命名为：《资质文件》XXX公司名称。</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baseline"/>
        <w:rPr>
          <w:rFonts w:hint="eastAsia" w:ascii="仿宋_GB2312" w:hAnsi="仿宋_GB2312" w:eastAsia="仿宋_GB2312" w:cs="仿宋_GB2312"/>
          <w:i w:val="0"/>
          <w:iCs w:val="0"/>
          <w:caps w:val="0"/>
          <w:color w:val="FF0000"/>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（2）</w:t>
      </w:r>
      <w:r>
        <w:rPr>
          <w:rFonts w:hint="eastAsia" w:ascii="仿宋_GB2312" w:hAnsi="仿宋_GB2312" w:eastAsia="仿宋_GB2312" w:cs="仿宋_GB2312"/>
          <w:i w:val="0"/>
          <w:iCs w:val="0"/>
          <w:caps w:val="0"/>
          <w:color w:val="FF0000"/>
          <w:spacing w:val="0"/>
          <w:kern w:val="0"/>
          <w:sz w:val="32"/>
          <w:szCs w:val="32"/>
          <w:highlight w:val="none"/>
          <w:shd w:val="clear" w:fill="FFFFFF"/>
          <w:vertAlign w:val="baseline"/>
          <w:lang w:val="en-US" w:eastAsia="zh-CN" w:bidi="ar"/>
        </w:rPr>
        <w:t>商务文件</w:t>
      </w:r>
      <w:r>
        <w:rPr>
          <w:rFonts w:hint="eastAsia" w:ascii="仿宋_GB2312" w:hAnsi="仿宋_GB2312" w:eastAsia="仿宋_GB2312" w:cs="仿宋_GB2312"/>
          <w:i w:val="0"/>
          <w:iCs w:val="0"/>
          <w:caps w:val="0"/>
          <w:color w:val="FF0000"/>
          <w:spacing w:val="0"/>
          <w:kern w:val="0"/>
          <w:sz w:val="32"/>
          <w:szCs w:val="32"/>
          <w:shd w:val="clear" w:fill="FFFFFF"/>
          <w:vertAlign w:val="baseline"/>
          <w:lang w:val="en-US" w:eastAsia="zh-CN" w:bidi="ar"/>
        </w:rPr>
        <w:t>：提交盖章后的电子版本，</w:t>
      </w:r>
      <w:r>
        <w:rPr>
          <w:rFonts w:hint="eastAsia" w:ascii="仿宋_GB2312" w:hAnsi="仿宋_GB2312" w:eastAsia="仿宋_GB2312" w:cs="仿宋_GB2312"/>
          <w:i w:val="0"/>
          <w:iCs w:val="0"/>
          <w:caps w:val="0"/>
          <w:color w:val="FF0000"/>
          <w:spacing w:val="0"/>
          <w:kern w:val="0"/>
          <w:sz w:val="32"/>
          <w:szCs w:val="32"/>
          <w:shd w:val="clear" w:fill="FFFFFF"/>
          <w:vertAlign w:val="baseline"/>
          <w:lang w:val="en-US" w:eastAsia="zh-CN" w:bidi="ar"/>
        </w:rPr>
        <w:t>需加密处理，无需在报名时提交密码，后续将邮件/电话通知应答评审时间，在应答评审时交付解压密码。 附件命名为：</w:t>
      </w:r>
      <w:r>
        <w:rPr>
          <w:rFonts w:hint="eastAsia" w:ascii="仿宋_GB2312" w:hAnsi="仿宋_GB2312" w:eastAsia="仿宋_GB2312" w:cs="仿宋_GB2312"/>
          <w:i w:val="0"/>
          <w:iCs w:val="0"/>
          <w:caps w:val="0"/>
          <w:color w:val="FF0000"/>
          <w:spacing w:val="0"/>
          <w:kern w:val="0"/>
          <w:sz w:val="32"/>
          <w:szCs w:val="32"/>
          <w:u w:val="none"/>
          <w:shd w:val="clear" w:fill="FFFFFF"/>
          <w:vertAlign w:val="baseline"/>
          <w:lang w:val="en-US" w:eastAsia="zh-CN" w:bidi="ar"/>
        </w:rPr>
        <w:t>《商务文件》XXX公司名称</w:t>
      </w:r>
      <w:r>
        <w:rPr>
          <w:rFonts w:hint="eastAsia" w:ascii="仿宋_GB2312" w:hAnsi="仿宋_GB2312" w:eastAsia="仿宋_GB2312" w:cs="仿宋_GB2312"/>
          <w:i w:val="0"/>
          <w:iCs w:val="0"/>
          <w:caps w:val="0"/>
          <w:color w:val="000000" w:themeColor="text1"/>
          <w:spacing w:val="0"/>
          <w:kern w:val="0"/>
          <w:sz w:val="32"/>
          <w:szCs w:val="32"/>
          <w:u w:val="none"/>
          <w:shd w:val="clear" w:fill="FFFFFF"/>
          <w:vertAlign w:val="baseline"/>
          <w:lang w:val="en-US" w:eastAsia="zh-CN" w:bidi="ar"/>
          <w14:textFill>
            <w14:solidFill>
              <w14:schemeClr w14:val="tx1"/>
            </w14:solidFill>
          </w14:textFill>
        </w:rPr>
        <w:t>。</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仿宋_GB2312" w:hAnsi="仿宋_GB2312" w:eastAsia="仿宋_GB2312" w:cs="仿宋_GB2312"/>
          <w:b w:val="0"/>
          <w:bCs w:val="0"/>
          <w:i w:val="0"/>
          <w:iCs w:val="0"/>
          <w:caps w:val="0"/>
          <w:color w:val="000000" w:themeColor="text1"/>
          <w:spacing w:val="0"/>
          <w:kern w:val="0"/>
          <w:sz w:val="32"/>
          <w:szCs w:val="32"/>
          <w:highlight w:val="none"/>
          <w:shd w:val="clear" w:fill="FFFFFF"/>
          <w:vertAlign w:val="baseline"/>
          <w:lang w:val="en-US" w:eastAsia="zh-CN" w:bidi="ar"/>
          <w14:textFill>
            <w14:solidFill>
              <w14:schemeClr w14:val="tx1"/>
            </w14:solidFill>
          </w14:textFill>
        </w:rPr>
      </w:pPr>
      <w:r>
        <w:rPr>
          <w:rFonts w:hint="eastAsia" w:ascii="仿宋_GB2312" w:hAnsi="仿宋_GB2312" w:eastAsia="仿宋_GB2312" w:cs="仿宋_GB2312"/>
          <w:b w:val="0"/>
          <w:bCs w:val="0"/>
          <w:i w:val="0"/>
          <w:iCs w:val="0"/>
          <w:caps w:val="0"/>
          <w:color w:val="auto"/>
          <w:spacing w:val="0"/>
          <w:kern w:val="0"/>
          <w:sz w:val="32"/>
          <w:szCs w:val="32"/>
          <w:shd w:val="clear" w:fill="FFFFFF"/>
          <w:vertAlign w:val="baseline"/>
          <w:lang w:val="en-US" w:eastAsia="zh-CN" w:bidi="ar"/>
        </w:rPr>
        <w:t>5.5本项目</w:t>
      </w:r>
      <w:r>
        <w:rPr>
          <w:rFonts w:hint="eastAsia" w:ascii="仿宋_GB2312" w:hAnsi="仿宋_GB2312" w:eastAsia="仿宋_GB2312" w:cs="仿宋_GB2312"/>
          <w:i w:val="0"/>
          <w:iCs w:val="0"/>
          <w:caps w:val="0"/>
          <w:color w:val="000000" w:themeColor="text1"/>
          <w:spacing w:val="0"/>
          <w:kern w:val="0"/>
          <w:sz w:val="32"/>
          <w:szCs w:val="32"/>
          <w:highlight w:val="none"/>
          <w:shd w:val="clear" w:fill="FFFFFF"/>
          <w:vertAlign w:val="baseline"/>
          <w:lang w:val="en-US" w:eastAsia="zh-CN" w:bidi="ar"/>
          <w14:textFill>
            <w14:solidFill>
              <w14:schemeClr w14:val="tx1"/>
            </w14:solidFill>
          </w14:textFill>
        </w:rPr>
        <w:t>通过“资质</w:t>
      </w:r>
      <w:r>
        <w:rPr>
          <w:rFonts w:hint="eastAsia" w:ascii="仿宋_GB2312" w:hAnsi="仿宋_GB2312" w:eastAsia="仿宋_GB2312" w:cs="仿宋_GB2312"/>
          <w:i w:val="0"/>
          <w:iCs w:val="0"/>
          <w:caps w:val="0"/>
          <w:strike w:val="0"/>
          <w:dstrike w:val="0"/>
          <w:color w:val="000000" w:themeColor="text1"/>
          <w:spacing w:val="0"/>
          <w:kern w:val="0"/>
          <w:sz w:val="32"/>
          <w:szCs w:val="32"/>
          <w:highlight w:val="none"/>
          <w:shd w:val="clear" w:fill="FFFFFF"/>
          <w:vertAlign w:val="baseline"/>
          <w:lang w:val="en-US" w:eastAsia="zh-CN" w:bidi="ar"/>
          <w14:textFill>
            <w14:solidFill>
              <w14:schemeClr w14:val="tx1"/>
            </w14:solidFill>
          </w14:textFill>
        </w:rPr>
        <w:t>初筛</w:t>
      </w:r>
      <w:r>
        <w:rPr>
          <w:rFonts w:hint="eastAsia" w:ascii="仿宋_GB2312" w:hAnsi="仿宋_GB2312" w:eastAsia="仿宋_GB2312" w:cs="仿宋_GB2312"/>
          <w:i w:val="0"/>
          <w:iCs w:val="0"/>
          <w:caps w:val="0"/>
          <w:color w:val="000000" w:themeColor="text1"/>
          <w:spacing w:val="0"/>
          <w:kern w:val="0"/>
          <w:sz w:val="32"/>
          <w:szCs w:val="32"/>
          <w:highlight w:val="none"/>
          <w:shd w:val="clear" w:fill="FFFFFF"/>
          <w:vertAlign w:val="baseline"/>
          <w:lang w:val="en-US" w:eastAsia="zh-CN" w:bidi="ar"/>
          <w14:textFill>
            <w14:solidFill>
              <w14:schemeClr w14:val="tx1"/>
            </w14:solidFill>
          </w14:textFill>
        </w:rPr>
        <w:t>”的合作伙伴，将会进入评审环节，引入人以邮件/电话形式通知应答人的法定代表人或者其委托的代理人在指定的线上视频会议系统准时参加并提交商务文件解压码。</w:t>
      </w:r>
      <w:r>
        <w:rPr>
          <w:rFonts w:hint="eastAsia" w:ascii="仿宋_GB2312" w:hAnsi="仿宋_GB2312" w:eastAsia="仿宋_GB2312" w:cs="仿宋_GB2312"/>
          <w:b w:val="0"/>
          <w:bCs w:val="0"/>
          <w:i w:val="0"/>
          <w:iCs w:val="0"/>
          <w:caps w:val="0"/>
          <w:color w:val="000000" w:themeColor="text1"/>
          <w:spacing w:val="0"/>
          <w:kern w:val="0"/>
          <w:sz w:val="32"/>
          <w:szCs w:val="32"/>
          <w:highlight w:val="none"/>
          <w:shd w:val="clear" w:fill="FFFFFF"/>
          <w:vertAlign w:val="baseline"/>
          <w:lang w:val="en-US" w:eastAsia="zh-CN" w:bidi="ar"/>
          <w14:textFill>
            <w14:solidFill>
              <w14:schemeClr w14:val="tx1"/>
            </w14:solidFill>
          </w14:textFill>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3" w:firstLineChars="200"/>
        <w:jc w:val="left"/>
        <w:textAlignment w:val="baseline"/>
        <w:outlineLvl w:val="1"/>
        <w:rPr>
          <w:rFonts w:hint="eastAsia" w:ascii="仿宋_GB2312" w:hAnsi="仿宋_GB2312" w:eastAsia="仿宋_GB2312" w:cs="仿宋_GB2312"/>
          <w:b/>
          <w:bCs/>
          <w:color w:val="auto"/>
          <w:kern w:val="2"/>
          <w:sz w:val="32"/>
          <w:szCs w:val="32"/>
          <w:highlight w:val="none"/>
          <w:lang w:val="en-US" w:eastAsia="zh-CN" w:bidi="ar-SA"/>
        </w:rPr>
      </w:pPr>
      <w:bookmarkStart w:id="6" w:name="_Toc24308"/>
      <w:r>
        <w:rPr>
          <w:rFonts w:hint="eastAsia" w:ascii="仿宋_GB2312" w:hAnsi="仿宋_GB2312" w:eastAsia="仿宋_GB2312" w:cs="仿宋_GB2312"/>
          <w:b/>
          <w:bCs/>
          <w:color w:val="auto"/>
          <w:kern w:val="2"/>
          <w:sz w:val="32"/>
          <w:szCs w:val="32"/>
          <w:highlight w:val="none"/>
          <w:lang w:val="en-US" w:eastAsia="zh-CN" w:bidi="ar-SA"/>
        </w:rPr>
        <w:t>六、公开招募规则</w:t>
      </w:r>
      <w:bookmarkEnd w:id="6"/>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baseline"/>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6.1 应答人须在应答截止时间前递交电子应答文件，其中商务文件须进行加密，在评审现场提供解压密码。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baseline"/>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6.2当个别应答人电子应答文件现场解密异常时，非系统原因造成的，由应答人自行承担相应责任。</w:t>
      </w:r>
    </w:p>
    <w:p>
      <w:pPr>
        <w:pageBreakBefore w:val="0"/>
        <w:widowControl/>
        <w:kinsoku/>
        <w:wordWrap/>
        <w:topLinePunct w:val="0"/>
        <w:bidi w:val="0"/>
        <w:adjustRightInd w:val="0"/>
        <w:snapToGrid w:val="0"/>
        <w:spacing w:line="360" w:lineRule="auto"/>
        <w:ind w:firstLine="640" w:firstLineChars="200"/>
        <w:contextualSpacing/>
        <w:rPr>
          <w:rFonts w:hint="eastAsia" w:ascii="仿宋_GB2312" w:hAnsi="仿宋_GB2312" w:eastAsia="仿宋_GB2312" w:cs="仿宋_GB2312"/>
          <w:b w:val="0"/>
          <w:color w:val="auto"/>
          <w:kern w:val="2"/>
          <w:sz w:val="32"/>
          <w:szCs w:val="32"/>
          <w:highlight w:val="none"/>
          <w:lang w:val="en-US" w:eastAsia="zh-CN" w:bidi="hi-IN"/>
        </w:rPr>
      </w:pPr>
      <w:r>
        <w:rPr>
          <w:rFonts w:hint="eastAsia" w:ascii="仿宋_GB2312" w:hAnsi="仿宋_GB2312" w:eastAsia="仿宋_GB2312" w:cs="仿宋_GB2312"/>
          <w:b w:val="0"/>
          <w:bCs w:val="0"/>
          <w:color w:val="auto"/>
          <w:kern w:val="2"/>
          <w:sz w:val="32"/>
          <w:szCs w:val="32"/>
          <w:highlight w:val="none"/>
          <w:lang w:val="en-US" w:eastAsia="zh-CN" w:bidi="ar-SA"/>
        </w:rPr>
        <w:t>6.3采用综合评分制，满分100分，综合得分占比50%、价格得分占比50%，</w:t>
      </w:r>
      <w:r>
        <w:rPr>
          <w:rFonts w:hint="eastAsia" w:ascii="仿宋_GB2312" w:hAnsi="仿宋_GB2312" w:eastAsia="仿宋_GB2312" w:cs="仿宋_GB2312"/>
          <w:b w:val="0"/>
          <w:color w:val="auto"/>
          <w:kern w:val="2"/>
          <w:sz w:val="32"/>
          <w:szCs w:val="32"/>
          <w:highlight w:val="none"/>
          <w:lang w:val="en-US" w:eastAsia="zh-CN" w:bidi="hi-IN"/>
        </w:rPr>
        <w:t>按总得分高低排序推荐中选候选人，当总得分出现并列时，以价格部分得分高者优先，如仍相同，合作方进行二次报价，以此类推，直到选出中选候选人。</w:t>
      </w:r>
    </w:p>
    <w:p>
      <w:pPr>
        <w:pageBreakBefore w:val="0"/>
        <w:widowControl/>
        <w:kinsoku/>
        <w:wordWrap/>
        <w:topLinePunct w:val="0"/>
        <w:bidi w:val="0"/>
        <w:adjustRightInd w:val="0"/>
        <w:snapToGrid w:val="0"/>
        <w:spacing w:line="360" w:lineRule="auto"/>
        <w:ind w:firstLine="640" w:firstLineChars="200"/>
        <w:contextualSpacing/>
        <w:rPr>
          <w:rFonts w:hint="eastAsia" w:ascii="仿宋_GB2312" w:hAnsi="仿宋_GB2312" w:eastAsia="仿宋_GB2312" w:cs="仿宋_GB2312"/>
          <w:b w:val="0"/>
          <w:bCs w:val="0"/>
          <w:i w:val="0"/>
          <w:iCs w:val="0"/>
          <w:caps w:val="0"/>
          <w:color w:val="auto"/>
          <w:spacing w:val="0"/>
          <w:kern w:val="0"/>
          <w:sz w:val="32"/>
          <w:szCs w:val="32"/>
          <w:highlight w:val="yellow"/>
          <w:shd w:val="clear" w:fill="FFFFFF"/>
          <w:vertAlign w:val="baseline"/>
          <w:lang w:val="en-US" w:eastAsia="zh-CN" w:bidi="ar"/>
        </w:rPr>
      </w:pPr>
      <w:r>
        <w:rPr>
          <w:rFonts w:hint="eastAsia" w:ascii="仿宋_GB2312" w:hAnsi="仿宋_GB2312" w:eastAsia="仿宋_GB2312" w:cs="仿宋_GB2312"/>
          <w:b w:val="0"/>
          <w:color w:val="auto"/>
          <w:kern w:val="2"/>
          <w:sz w:val="32"/>
          <w:szCs w:val="32"/>
          <w:highlight w:val="none"/>
          <w:lang w:val="en-US" w:eastAsia="zh-CN" w:bidi="hi-IN"/>
        </w:rPr>
        <w:t>6.4中选人放弃中选的调整原则：当中选人因各种原因无法履约或放弃中选的，根据中选候选人排序依次替补或重新招募。</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3" w:firstLineChars="200"/>
        <w:jc w:val="left"/>
        <w:textAlignment w:val="baseline"/>
        <w:outlineLvl w:val="1"/>
        <w:rPr>
          <w:rFonts w:hint="eastAsia" w:ascii="仿宋_GB2312" w:hAnsi="仿宋_GB2312" w:eastAsia="仿宋_GB2312" w:cs="仿宋_GB2312"/>
          <w:b/>
          <w:bCs/>
          <w:color w:val="auto"/>
          <w:kern w:val="2"/>
          <w:sz w:val="32"/>
          <w:szCs w:val="32"/>
          <w:highlight w:val="none"/>
          <w:lang w:val="en-US" w:eastAsia="zh-CN" w:bidi="ar-SA"/>
        </w:rPr>
      </w:pPr>
      <w:bookmarkStart w:id="7" w:name="_Toc11856"/>
      <w:r>
        <w:rPr>
          <w:rFonts w:hint="eastAsia" w:ascii="仿宋_GB2312" w:hAnsi="仿宋_GB2312" w:eastAsia="仿宋_GB2312" w:cs="仿宋_GB2312"/>
          <w:b/>
          <w:bCs/>
          <w:color w:val="auto"/>
          <w:kern w:val="2"/>
          <w:sz w:val="32"/>
          <w:szCs w:val="32"/>
          <w:highlight w:val="none"/>
          <w:lang w:val="en-US" w:eastAsia="zh-CN" w:bidi="ar-SA"/>
        </w:rPr>
        <w:t>七、发布公告的媒介</w:t>
      </w:r>
      <w:bookmarkEnd w:id="7"/>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baseline"/>
        <w:outlineLvl w:val="9"/>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本次招募公告仅在 https://open.migu.cn上发布，本公告的修改、补充，以网站发布的内容为准，招募公告将明确对合作方的资质要求、应答文件的提交日期和方式等事宜。</w:t>
      </w:r>
    </w:p>
    <w:p>
      <w:pPr>
        <w:spacing w:line="360" w:lineRule="auto"/>
        <w:ind w:firstLine="643" w:firstLineChars="200"/>
        <w:outlineLvl w:val="1"/>
        <w:rPr>
          <w:rFonts w:hint="eastAsia" w:ascii="仿宋_GB2312" w:hAnsi="仿宋_GB2312" w:eastAsia="仿宋_GB2312" w:cs="仿宋_GB2312"/>
          <w:b/>
          <w:bCs/>
          <w:color w:val="auto"/>
          <w:kern w:val="2"/>
          <w:sz w:val="32"/>
          <w:szCs w:val="32"/>
          <w:highlight w:val="none"/>
          <w:lang w:val="en-US" w:eastAsia="zh-CN" w:bidi="ar-SA"/>
        </w:rPr>
      </w:pPr>
      <w:bookmarkStart w:id="8" w:name="_Toc15778"/>
      <w:r>
        <w:rPr>
          <w:rFonts w:hint="eastAsia" w:ascii="仿宋_GB2312" w:hAnsi="仿宋_GB2312" w:eastAsia="仿宋_GB2312" w:cs="仿宋_GB2312"/>
          <w:b/>
          <w:bCs/>
          <w:color w:val="auto"/>
          <w:kern w:val="2"/>
          <w:sz w:val="32"/>
          <w:szCs w:val="32"/>
          <w:highlight w:val="none"/>
          <w:lang w:val="en-US" w:eastAsia="zh-CN" w:bidi="ar-SA"/>
        </w:rPr>
        <w:t>八、联系方式</w:t>
      </w:r>
      <w:bookmarkEnd w:id="8"/>
    </w:p>
    <w:p>
      <w:pPr>
        <w:spacing w:line="360" w:lineRule="auto"/>
        <w:ind w:left="420" w:leftChars="200"/>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引入人名称：咪咕音乐有限公司</w:t>
      </w:r>
    </w:p>
    <w:p>
      <w:pPr>
        <w:spacing w:line="360" w:lineRule="auto"/>
        <w:ind w:left="420" w:leftChars="200"/>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详细地址：成都市高新区交子大道575号中海国际中心J座</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baseline"/>
        <w:outlineLvl w:val="9"/>
        <w:rPr>
          <w:rFonts w:hint="default"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联系人：张女士</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baseline"/>
        <w:outlineLvl w:val="9"/>
        <w:rPr>
          <w:rFonts w:hint="default"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电话：13980702432</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baseline"/>
        <w:outlineLvl w:val="9"/>
        <w:rPr>
          <w:rFonts w:hint="default"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电子邮箱：</w:t>
      </w:r>
      <w:r>
        <w:rPr>
          <w:rFonts w:hint="eastAsia" w:ascii="仿宋" w:hAnsi="仿宋" w:eastAsia="仿宋" w:cs="仿宋"/>
          <w:i w:val="0"/>
          <w:iCs w:val="0"/>
          <w:caps w:val="0"/>
          <w:color w:val="auto"/>
          <w:spacing w:val="0"/>
          <w:kern w:val="0"/>
          <w:sz w:val="32"/>
          <w:szCs w:val="32"/>
          <w:highlight w:val="none"/>
          <w:u w:val="none"/>
          <w:shd w:val="clear" w:fill="FFFFFF"/>
          <w:vertAlign w:val="baseline"/>
          <w:lang w:val="en-US" w:eastAsia="zh-CN" w:bidi="ar"/>
        </w:rPr>
        <w:t>zhangting_yy@migu.chinamobile.com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baseline"/>
        <w:outlineLvl w:val="1"/>
        <w:rPr>
          <w:rFonts w:hint="eastAsia" w:ascii="仿宋_GB2312" w:hAnsi="仿宋_GB2312" w:eastAsia="仿宋_GB2312" w:cs="仿宋_GB2312"/>
          <w:b/>
          <w:bCs/>
          <w:color w:val="auto"/>
          <w:sz w:val="32"/>
          <w:szCs w:val="32"/>
        </w:rPr>
      </w:pPr>
      <w:bookmarkStart w:id="9" w:name="_Toc5481"/>
      <w:r>
        <w:rPr>
          <w:rFonts w:hint="eastAsia" w:ascii="仿宋_GB2312" w:hAnsi="仿宋_GB2312" w:eastAsia="仿宋_GB2312" w:cs="仿宋_GB2312"/>
          <w:b/>
          <w:bCs/>
          <w:i w:val="0"/>
          <w:iCs w:val="0"/>
          <w:caps w:val="0"/>
          <w:color w:val="auto"/>
          <w:spacing w:val="0"/>
          <w:kern w:val="0"/>
          <w:sz w:val="32"/>
          <w:szCs w:val="32"/>
          <w:shd w:val="clear" w:fill="FFFFFF"/>
          <w:vertAlign w:val="baseline"/>
          <w:lang w:val="en-US" w:eastAsia="zh-CN" w:bidi="ar"/>
        </w:rPr>
        <w:t>九、免责声明</w:t>
      </w:r>
      <w:bookmarkEnd w:id="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本次征集公告的唯一官方媒介为</w:t>
      </w:r>
      <w:r>
        <w:rPr>
          <w:rFonts w:hint="eastAsia" w:ascii="仿宋_GB2312" w:hAnsi="仿宋_GB2312" w:eastAsia="仿宋_GB2312" w:cs="仿宋_GB2312"/>
          <w:b w:val="0"/>
          <w:color w:val="auto"/>
          <w:kern w:val="2"/>
          <w:sz w:val="32"/>
          <w:szCs w:val="32"/>
          <w:highlight w:val="none"/>
          <w:lang w:val="en-US" w:eastAsia="zh-CN" w:bidi="hi-IN"/>
        </w:rPr>
        <w:t>https://open.migu.cn</w:t>
      </w: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除上述外，我司不在其他任何网站、论坛等媒介上发布任何征集信息，其他任何媒介上转载的以我司为征集主体的公告均为非法转载，均为无效。</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3" w:firstLineChars="200"/>
        <w:jc w:val="left"/>
        <w:textAlignment w:val="baseline"/>
        <w:outlineLvl w:val="1"/>
        <w:rPr>
          <w:rFonts w:hint="eastAsia" w:ascii="仿宋_GB2312" w:hAnsi="仿宋_GB2312" w:eastAsia="仿宋_GB2312" w:cs="仿宋_GB2312"/>
          <w:b/>
          <w:bCs/>
          <w:i w:val="0"/>
          <w:iCs w:val="0"/>
          <w:caps w:val="0"/>
          <w:color w:val="auto"/>
          <w:spacing w:val="0"/>
          <w:kern w:val="0"/>
          <w:sz w:val="32"/>
          <w:szCs w:val="32"/>
          <w:highlight w:val="none"/>
          <w:shd w:val="clear" w:fill="FFFFFF"/>
          <w:vertAlign w:val="baseline"/>
          <w:lang w:val="en-US" w:eastAsia="zh-CN" w:bidi="ar"/>
        </w:rPr>
      </w:pPr>
      <w:bookmarkStart w:id="10" w:name="_Toc17170"/>
      <w:r>
        <w:rPr>
          <w:rFonts w:hint="eastAsia" w:ascii="仿宋_GB2312" w:hAnsi="仿宋_GB2312" w:eastAsia="仿宋_GB2312" w:cs="仿宋_GB2312"/>
          <w:b/>
          <w:bCs/>
          <w:i w:val="0"/>
          <w:iCs w:val="0"/>
          <w:caps w:val="0"/>
          <w:color w:val="auto"/>
          <w:spacing w:val="0"/>
          <w:kern w:val="0"/>
          <w:sz w:val="32"/>
          <w:szCs w:val="32"/>
          <w:highlight w:val="none"/>
          <w:shd w:val="clear" w:fill="FFFFFF"/>
          <w:vertAlign w:val="baseline"/>
          <w:lang w:val="en-US" w:eastAsia="zh-CN" w:bidi="ar"/>
        </w:rPr>
        <w:t>附件</w:t>
      </w:r>
      <w:bookmarkEnd w:id="1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附件:【公开招募文件】咪咕音乐2025年定制化服务支撑项目（线上项目）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 xml:space="preserve">附件1：商务规范书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附件2：技术规范书</w:t>
      </w:r>
    </w:p>
    <w:p>
      <w:pPr>
        <w:snapToGrid w:val="0"/>
        <w:spacing w:line="360" w:lineRule="auto"/>
        <w:ind w:right="48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引入</w:t>
      </w:r>
      <w:r>
        <w:rPr>
          <w:rFonts w:hint="eastAsia" w:ascii="仿宋_GB2312" w:hAnsi="仿宋_GB2312" w:eastAsia="仿宋_GB2312" w:cs="仿宋_GB2312"/>
          <w:sz w:val="32"/>
          <w:szCs w:val="32"/>
        </w:rPr>
        <w:t>人：咪咕音乐有限公司</w:t>
      </w:r>
    </w:p>
    <w:p>
      <w:pPr>
        <w:wordWrap w:val="0"/>
        <w:snapToGrid w:val="0"/>
        <w:spacing w:line="360" w:lineRule="auto"/>
        <w:ind w:right="480"/>
        <w:jc w:val="right"/>
        <w:rPr>
          <w:rFonts w:hint="eastAsia" w:ascii="仿宋_GB2312" w:hAnsi="仿宋_GB2312" w:eastAsia="仿宋_GB2312" w:cs="仿宋_GB2312"/>
          <w:sz w:val="32"/>
          <w:szCs w:val="32"/>
          <w:highlight w:val="none"/>
        </w:rPr>
        <w:sectPr>
          <w:footerReference r:id="rId5" w:type="default"/>
          <w:pgSz w:w="11906" w:h="16838"/>
          <w:pgMar w:top="1418" w:right="1701" w:bottom="1247" w:left="1276" w:header="851" w:footer="851" w:gutter="0"/>
          <w:pgNumType w:fmt="decimal" w:start="1"/>
          <w:cols w:space="720" w:num="1"/>
          <w:docGrid w:linePitch="312" w:charSpace="0"/>
        </w:sectPr>
      </w:pP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日</w:t>
      </w:r>
    </w:p>
    <w:p>
      <w:pPr>
        <w:pStyle w:val="3"/>
        <w:bidi w:val="0"/>
        <w:rPr>
          <w:rFonts w:hint="eastAsia"/>
          <w:lang w:val="en-US" w:eastAsia="zh-CN"/>
        </w:rPr>
      </w:pPr>
      <w:bookmarkStart w:id="11" w:name="_Toc71635516"/>
      <w:r>
        <w:rPr>
          <w:rFonts w:hint="eastAsia"/>
          <w:lang w:val="en-US" w:eastAsia="zh-CN"/>
        </w:rPr>
        <w:t xml:space="preserve"> </w:t>
      </w:r>
      <w:bookmarkStart w:id="12" w:name="_Toc2192"/>
      <w:r>
        <w:rPr>
          <w:rFonts w:hint="eastAsia"/>
        </w:rPr>
        <w:t>应答人须知</w:t>
      </w:r>
      <w:bookmarkEnd w:id="11"/>
      <w:bookmarkEnd w:id="12"/>
    </w:p>
    <w:p>
      <w:pPr>
        <w:pStyle w:val="27"/>
        <w:numPr>
          <w:ilvl w:val="1"/>
          <w:numId w:val="0"/>
        </w:numPr>
        <w:spacing w:line="360" w:lineRule="auto"/>
        <w:ind w:leftChars="0"/>
        <w:rPr>
          <w:rFonts w:hint="eastAsia" w:ascii="仿宋_GB2312" w:hAnsi="仿宋_GB2312" w:eastAsia="仿宋_GB2312" w:cs="仿宋_GB2312"/>
          <w:sz w:val="32"/>
          <w:szCs w:val="32"/>
        </w:rPr>
      </w:pPr>
      <w:bookmarkStart w:id="13" w:name="_Toc135749920"/>
      <w:bookmarkStart w:id="14" w:name="_Toc17494"/>
      <w:bookmarkStart w:id="15" w:name="_Toc127447568"/>
      <w:bookmarkStart w:id="16" w:name="_Toc152047199"/>
      <w:bookmarkStart w:id="17" w:name="_Toc144974403"/>
      <w:r>
        <w:rPr>
          <w:rFonts w:hint="eastAsia" w:ascii="仿宋_GB2312" w:hAnsi="仿宋_GB2312" w:eastAsia="仿宋_GB2312" w:cs="仿宋_GB2312"/>
          <w:sz w:val="32"/>
          <w:szCs w:val="32"/>
        </w:rPr>
        <w:t>应答人须知前附表</w:t>
      </w:r>
      <w:bookmarkEnd w:id="13"/>
      <w:bookmarkEnd w:id="14"/>
      <w:bookmarkEnd w:id="15"/>
      <w:bookmarkEnd w:id="16"/>
      <w:bookmarkEnd w:id="17"/>
    </w:p>
    <w:tbl>
      <w:tblPr>
        <w:tblStyle w:val="18"/>
        <w:tblW w:w="104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5"/>
        <w:gridCol w:w="2026"/>
        <w:gridCol w:w="7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条款号</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条 款 名 称</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编   列    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引入人</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名称：咪咕音乐有限公司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地址：成都市高新区交子大道575号中海国际中心J座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项目名称</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咪咕音乐2025年定制化服务支撑项目（线上项目）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资金来源及落实情况</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引入人自筹并落实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项目范围</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详见招募公告“一、项目背景”、“二、项目概括”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质量要求</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详见技术规范书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★最高限价</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□不设置最高限价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■设置最高限价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本项目最高限价为</w:t>
            </w:r>
            <w:r>
              <w:rPr>
                <w:rFonts w:hint="eastAsia" w:ascii="仿宋" w:hAnsi="仿宋" w:eastAsia="仿宋" w:cs="仿宋"/>
                <w:i w:val="0"/>
                <w:iCs w:val="0"/>
                <w:color w:val="000000"/>
                <w:kern w:val="0"/>
                <w:sz w:val="24"/>
                <w:szCs w:val="24"/>
                <w:highlight w:val="yellow"/>
                <w:u w:val="none"/>
                <w:lang w:val="en-US" w:eastAsia="zh-CN" w:bidi="ar"/>
              </w:rPr>
              <w:t>2000</w:t>
            </w:r>
            <w:r>
              <w:rPr>
                <w:rFonts w:hint="eastAsia" w:ascii="仿宋" w:hAnsi="仿宋" w:eastAsia="仿宋" w:cs="仿宋"/>
                <w:i w:val="0"/>
                <w:iCs w:val="0"/>
                <w:color w:val="auto"/>
                <w:kern w:val="0"/>
                <w:sz w:val="24"/>
                <w:szCs w:val="24"/>
                <w:highlight w:val="yellow"/>
                <w:u w:val="none"/>
                <w:lang w:val="en-US" w:eastAsia="zh-CN" w:bidi="ar"/>
              </w:rPr>
              <w:t>万元</w:t>
            </w:r>
            <w:r>
              <w:rPr>
                <w:rFonts w:hint="eastAsia" w:ascii="仿宋" w:hAnsi="仿宋" w:eastAsia="仿宋" w:cs="仿宋"/>
                <w:i w:val="0"/>
                <w:iCs w:val="0"/>
                <w:color w:val="auto"/>
                <w:kern w:val="0"/>
                <w:sz w:val="24"/>
                <w:szCs w:val="24"/>
                <w:highlight w:val="none"/>
                <w:u w:val="none"/>
                <w:lang w:val="en-US" w:eastAsia="zh-CN" w:bidi="ar"/>
              </w:rPr>
              <w:t>（含税）</w:t>
            </w:r>
            <w:r>
              <w:rPr>
                <w:rFonts w:hint="eastAsia" w:ascii="仿宋" w:hAnsi="仿宋" w:eastAsia="仿宋" w:cs="仿宋"/>
                <w:i w:val="0"/>
                <w:iCs w:val="0"/>
                <w:color w:val="000000"/>
                <w:kern w:val="0"/>
                <w:sz w:val="24"/>
                <w:szCs w:val="24"/>
                <w:u w:val="none"/>
                <w:lang w:val="en-US" w:eastAsia="zh-CN" w:bidi="ar"/>
              </w:rPr>
              <w:t>。最高应答限价详见报价表。应答报价超过最高应答限价的，其应答将被否决。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应答人资质条件</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详见招募公告“三、资质要求”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联合体</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应答货币</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应答有效期</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应答有效期120天,</w:t>
            </w:r>
            <w:r>
              <w:rPr>
                <w:rFonts w:hint="eastAsia" w:ascii="宋体" w:hAnsi="宋体" w:eastAsia="宋体" w:cs="宋体"/>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应答人存在弄虚造假、串通应答等不良行为时，应答有效期的结束不影响引入方追究应答人相应责任的权利。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6"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应答报价</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1.应答人不得对报价表表格中的内容进行更改，否则其应答将被否决。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2.税率：增值税税率特指增值税扣税凭证上显示的税率，如国家后续对增值税税率有进一步规定，将根据相关规定进行调整，按税率调整时，不含税价格不变。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3.不含税总价（元）=不含税单价（元/人天）*预估工作量（人/天）；含税价=不含税价*（1+税率）。报价过程按照四舍五入原则最多保留两位小数。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4.本项目设置含税单价最高限价和含税总价最高限价，含税单价最高限价详见报价表，含税总价最高限价为</w:t>
            </w:r>
            <w:r>
              <w:rPr>
                <w:rFonts w:hint="eastAsia" w:ascii="仿宋" w:hAnsi="仿宋" w:eastAsia="仿宋" w:cs="仿宋"/>
                <w:i w:val="0"/>
                <w:iCs w:val="0"/>
                <w:color w:val="000000"/>
                <w:kern w:val="0"/>
                <w:sz w:val="24"/>
                <w:szCs w:val="24"/>
                <w:highlight w:val="yellow"/>
                <w:u w:val="none"/>
                <w:lang w:val="en-US" w:eastAsia="zh-CN" w:bidi="ar"/>
              </w:rPr>
              <w:t>2000</w:t>
            </w:r>
            <w:r>
              <w:rPr>
                <w:rFonts w:hint="eastAsia" w:ascii="仿宋" w:hAnsi="仿宋" w:eastAsia="仿宋" w:cs="仿宋"/>
                <w:i w:val="0"/>
                <w:iCs w:val="0"/>
                <w:color w:val="auto"/>
                <w:kern w:val="0"/>
                <w:sz w:val="24"/>
                <w:szCs w:val="24"/>
                <w:highlight w:val="yellow"/>
                <w:u w:val="none"/>
                <w:lang w:val="en-US" w:eastAsia="zh-CN" w:bidi="ar"/>
              </w:rPr>
              <w:t>万元</w:t>
            </w:r>
            <w:r>
              <w:rPr>
                <w:rFonts w:hint="eastAsia" w:ascii="仿宋" w:hAnsi="仿宋" w:eastAsia="仿宋" w:cs="仿宋"/>
                <w:i w:val="0"/>
                <w:iCs w:val="0"/>
                <w:color w:val="000000"/>
                <w:kern w:val="0"/>
                <w:sz w:val="24"/>
                <w:szCs w:val="24"/>
                <w:u w:val="none"/>
                <w:lang w:val="en-US" w:eastAsia="zh-CN" w:bidi="ar"/>
              </w:rPr>
              <w:t>。应答报价超过最高限价的，其应答将被否决。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5.本项目为框架结算合同，工作量细项及总数为暂估，以实际发生为准，按含税单价及考核情况据实结算，最终结算价格不超过成交含税总价。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6.价格修正原则：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（1）应答文件中对同一项报价的不含税价和含税价存在计算错误的，以不含税价格修改含税价；但不含税价金额小数点有明显错位的，以含税总价为准，并修改不含税价。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（2）大写金额和小写金额不一致的，以大写金额为准；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（3）应答报价表总价金额与按单价汇总金额不一致的，以单价金额计算结果为准；但单价金额小数点或者百分比有明显错位的，以报价表的总价为准，并修改单价。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（4）如果应答人不接受对其错误的更正，其应答无效。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（5）如国家后续对增值税税率进行调整，在不含税（单）价报价不变的基础上，按照新税率重新计算含税（总）价。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应答人要求澄清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公开招募文件的截止时间</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2"/>
                <w:szCs w:val="22"/>
                <w:u w:val="none"/>
              </w:rPr>
            </w:pPr>
            <w:r>
              <w:rPr>
                <w:rFonts w:hint="eastAsia" w:ascii="仿宋_GB2312" w:hAnsi="仿宋_GB2312" w:eastAsia="仿宋_GB2312" w:cs="仿宋_GB2312"/>
                <w:i w:val="0"/>
                <w:iCs w:val="0"/>
                <w:caps w:val="0"/>
                <w:color w:val="auto"/>
                <w:spacing w:val="0"/>
                <w:kern w:val="0"/>
                <w:sz w:val="28"/>
                <w:szCs w:val="28"/>
                <w:highlight w:val="yellow"/>
                <w:shd w:val="clear" w:fill="FFFFFF"/>
                <w:vertAlign w:val="baseline"/>
                <w:lang w:val="en-US" w:eastAsia="zh-CN" w:bidi="ar"/>
              </w:rPr>
              <w:t>2024年12月5日12时00分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引入人澄清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公开招募文件的截止时间</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2"/>
                <w:szCs w:val="22"/>
                <w:u w:val="none"/>
              </w:rPr>
            </w:pPr>
            <w:r>
              <w:rPr>
                <w:rFonts w:hint="eastAsia" w:ascii="仿宋_GB2312" w:hAnsi="仿宋_GB2312" w:eastAsia="仿宋_GB2312" w:cs="仿宋_GB2312"/>
                <w:i w:val="0"/>
                <w:iCs w:val="0"/>
                <w:caps w:val="0"/>
                <w:color w:val="auto"/>
                <w:spacing w:val="0"/>
                <w:kern w:val="0"/>
                <w:sz w:val="28"/>
                <w:szCs w:val="28"/>
                <w:highlight w:val="yellow"/>
                <w:shd w:val="clear" w:fill="FFFFFF"/>
                <w:vertAlign w:val="baseline"/>
                <w:lang w:val="en-US" w:eastAsia="zh-CN" w:bidi="ar"/>
              </w:rPr>
              <w:t>2024年12月6日12时00分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应答人确认收到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公开招募文件澄清的时间</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自收到澄清之日起一个工作日内。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引入人修改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公开招募文件的截止时间</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2"/>
                <w:szCs w:val="22"/>
                <w:u w:val="none"/>
              </w:rPr>
            </w:pPr>
            <w:r>
              <w:rPr>
                <w:rFonts w:hint="eastAsia" w:ascii="仿宋_GB2312" w:hAnsi="仿宋_GB2312" w:eastAsia="仿宋_GB2312" w:cs="仿宋_GB2312"/>
                <w:i w:val="0"/>
                <w:iCs w:val="0"/>
                <w:caps w:val="0"/>
                <w:color w:val="auto"/>
                <w:spacing w:val="0"/>
                <w:kern w:val="0"/>
                <w:sz w:val="28"/>
                <w:szCs w:val="28"/>
                <w:highlight w:val="yellow"/>
                <w:shd w:val="clear" w:fill="FFFFFF"/>
                <w:vertAlign w:val="baseline"/>
                <w:lang w:val="en-US" w:eastAsia="zh-CN" w:bidi="ar"/>
              </w:rPr>
              <w:t>2024年12月9日12时00分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应答人确认收到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公开招募文件修改的时间</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自收到修改之日起一个工作日内。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公开招募文件的组成</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本次公开招募文件包括公开招募公告、应答人须知、商务规范书、技术规范书、评审办法、应答文件格式以及根据本章第2.2款对公开招募文件的澄清和第2.3款对公开招募文件的修改。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应答文件的编制要求</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应答文件应按第六章“应答文件格式”进行编写，并对公开招募文件做出实质性响应，凡属于</w:t>
            </w:r>
            <w:r>
              <w:rPr>
                <w:rFonts w:hint="eastAsia" w:ascii="仿宋" w:hAnsi="仿宋" w:eastAsia="仿宋" w:cs="仿宋"/>
                <w:i w:val="0"/>
                <w:iCs w:val="0"/>
                <w:color w:val="auto"/>
                <w:kern w:val="0"/>
                <w:sz w:val="24"/>
                <w:szCs w:val="24"/>
                <w:u w:val="none"/>
                <w:lang w:val="en-US" w:eastAsia="zh-CN" w:bidi="ar"/>
              </w:rPr>
              <w:t>非实质性响应</w:t>
            </w:r>
            <w:r>
              <w:rPr>
                <w:rFonts w:hint="eastAsia" w:ascii="仿宋" w:hAnsi="仿宋" w:eastAsia="仿宋" w:cs="仿宋"/>
                <w:i w:val="0"/>
                <w:iCs w:val="0"/>
                <w:color w:val="000000"/>
                <w:kern w:val="0"/>
                <w:sz w:val="24"/>
                <w:szCs w:val="24"/>
                <w:u w:val="none"/>
                <w:lang w:val="en-US" w:eastAsia="zh-CN" w:bidi="ar"/>
              </w:rPr>
              <w:t>或应答文件产生重大偏差存在应答文件被否决的风险。如有必要，可以增加附页，并作为公开招募应答文件的组成部分。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签字或盖章要求</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应答材料加盖公章及骑缝章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公开招募应答文件的递交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申请截止时间</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需在公开招募应答文件递交截止时间</w:t>
            </w:r>
            <w:r>
              <w:rPr>
                <w:rFonts w:hint="eastAsia" w:ascii="仿宋" w:hAnsi="仿宋" w:eastAsia="仿宋" w:cs="仿宋"/>
                <w:i w:val="0"/>
                <w:iCs w:val="0"/>
                <w:color w:val="auto"/>
                <w:kern w:val="0"/>
                <w:sz w:val="24"/>
                <w:szCs w:val="24"/>
                <w:highlight w:val="yellow"/>
                <w:u w:val="none"/>
                <w:lang w:val="en-US" w:eastAsia="zh-CN" w:bidi="ar"/>
              </w:rPr>
              <w:t>2024</w:t>
            </w:r>
            <w:r>
              <w:rPr>
                <w:rFonts w:hint="eastAsia" w:ascii="仿宋_GB2312" w:hAnsi="仿宋_GB2312" w:eastAsia="仿宋_GB2312" w:cs="仿宋_GB2312"/>
                <w:i w:val="0"/>
                <w:iCs w:val="0"/>
                <w:caps w:val="0"/>
                <w:color w:val="auto"/>
                <w:spacing w:val="0"/>
                <w:kern w:val="0"/>
                <w:sz w:val="24"/>
                <w:szCs w:val="24"/>
                <w:highlight w:val="yellow"/>
                <w:shd w:val="clear" w:fill="FFFFFF"/>
                <w:vertAlign w:val="baseline"/>
                <w:lang w:val="en-US" w:eastAsia="zh-CN" w:bidi="ar"/>
              </w:rPr>
              <w:t>年12月10日12时00分</w:t>
            </w:r>
            <w:r>
              <w:rPr>
                <w:rFonts w:hint="eastAsia" w:ascii="仿宋" w:hAnsi="仿宋" w:eastAsia="仿宋" w:cs="仿宋"/>
                <w:i w:val="0"/>
                <w:iCs w:val="0"/>
                <w:color w:val="auto"/>
                <w:kern w:val="0"/>
                <w:sz w:val="24"/>
                <w:szCs w:val="24"/>
                <w:highlight w:val="yellow"/>
                <w:u w:val="none"/>
                <w:lang w:val="en-US" w:eastAsia="zh-CN" w:bidi="ar"/>
              </w:rPr>
              <w:t>前</w:t>
            </w:r>
            <w:r>
              <w:rPr>
                <w:rFonts w:hint="eastAsia" w:ascii="仿宋" w:hAnsi="仿宋" w:eastAsia="仿宋" w:cs="仿宋"/>
                <w:i w:val="0"/>
                <w:iCs w:val="0"/>
                <w:color w:val="000000"/>
                <w:kern w:val="0"/>
                <w:sz w:val="24"/>
                <w:szCs w:val="24"/>
                <w:u w:val="none"/>
                <w:lang w:val="en-US" w:eastAsia="zh-CN" w:bidi="ar"/>
              </w:rPr>
              <w:t>投递至指定邮箱。详见招募公告（北京时间），电子版应答文件可通过word、excel、pdf等形式提交。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应答人递交电子公开招募文件的要求</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1.资质文件：提交盖章后的电子版本，无需加密。 附件命名为：《资质文件》XXX公司名称。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2.商务文件：提交盖章后的电子版本，需加密处理，无需在报名时提交密码，后续将邮件通知应答评审时间，在应答评审时交付解压密码。 附件命名为：《商务文件》XXX公司名称。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递交电子公开招募应答文件</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逾期递交或者未递交电子申请文件，为无效申请，引入人不予受理。当电子申请文件出现提交异常时，应答人应及时引入联系人员解决。若为系统故障原因造成的，则引入人应推迟该项目的申请截止时间（具体时间另行通知）直至该应答人完成电子公开招募应答文件递交；若非系统故障原因造成的，由该应答人自行承担相应责任。电子申请文件须能够正常解压，且清晰可辨，若因提交的电子文件不能正常解压、过于模糊不可辨认，造成无法进行评审的，该应答人存在申请不通过的风险；较为模糊造成无法正常评审的，评审委员会将作出不利于应答人的评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评审小组人数</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组成人数为： 5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评审方法</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采用综合评估法，评分权重为：综合评分50%、价格评分50%，具体详见第五章 评审办法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评审时间地点</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以邮件/电话形式通知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中选原则</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1、中选人数：</w:t>
            </w:r>
            <w:r>
              <w:rPr>
                <w:rFonts w:hint="eastAsia" w:ascii="仿宋" w:hAnsi="仿宋" w:eastAsia="仿宋" w:cs="仿宋"/>
                <w:i w:val="0"/>
                <w:iCs w:val="0"/>
                <w:color w:val="000000"/>
                <w:kern w:val="0"/>
                <w:sz w:val="24"/>
                <w:szCs w:val="24"/>
                <w:highlight w:val="yellow"/>
                <w:u w:val="none"/>
                <w:lang w:val="en-US" w:eastAsia="zh-CN" w:bidi="ar"/>
              </w:rPr>
              <w:t>3名</w:t>
            </w:r>
            <w:r>
              <w:rPr>
                <w:rFonts w:hint="eastAsia" w:ascii="宋体" w:hAnsi="宋体" w:eastAsia="宋体" w:cs="宋体"/>
                <w:i w:val="0"/>
                <w:iCs w:val="0"/>
                <w:color w:val="000000"/>
                <w:kern w:val="0"/>
                <w:sz w:val="24"/>
                <w:szCs w:val="24"/>
                <w:highlight w:val="yellow"/>
                <w:u w:val="none"/>
                <w:lang w:val="en-US" w:eastAsia="zh-CN" w:bidi="ar"/>
              </w:rPr>
              <w:t xml:space="preserve"> ，</w:t>
            </w:r>
            <w:r>
              <w:rPr>
                <w:rFonts w:hint="eastAsia" w:ascii="宋体" w:hAnsi="宋体" w:eastAsia="宋体" w:cs="宋体"/>
                <w:i w:val="0"/>
                <w:iCs w:val="0"/>
                <w:color w:val="auto"/>
                <w:kern w:val="0"/>
                <w:sz w:val="24"/>
                <w:szCs w:val="24"/>
                <w:highlight w:val="yellow"/>
                <w:u w:val="none"/>
                <w:lang w:val="en-US" w:eastAsia="zh-CN" w:bidi="ar"/>
              </w:rPr>
              <w:t>第一名</w:t>
            </w:r>
            <w:r>
              <w:rPr>
                <w:rFonts w:hint="eastAsia" w:ascii="仿宋" w:hAnsi="仿宋" w:eastAsia="仿宋" w:cs="仿宋"/>
                <w:i w:val="0"/>
                <w:iCs w:val="0"/>
                <w:color w:val="auto"/>
                <w:kern w:val="0"/>
                <w:sz w:val="24"/>
                <w:szCs w:val="24"/>
                <w:highlight w:val="yellow"/>
                <w:u w:val="none"/>
                <w:lang w:val="en-US" w:eastAsia="zh-CN" w:bidi="ar"/>
              </w:rPr>
              <w:t>50%份额，第二名30%份额.第三名20%份额。</w:t>
            </w:r>
            <w:r>
              <w:rPr>
                <w:rFonts w:hint="eastAsia" w:ascii="仿宋" w:hAnsi="仿宋" w:eastAsia="仿宋" w:cs="仿宋"/>
                <w:i w:val="0"/>
                <w:iCs w:val="0"/>
                <w:color w:val="000000"/>
                <w:kern w:val="0"/>
                <w:sz w:val="24"/>
                <w:szCs w:val="24"/>
                <w:highlight w:val="yellow"/>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2、按总得分高低排序推荐中选候选人，当总得分出现并列时，以价格部分得分高者优先，如仍相同，合作方进行二次报价，以此类推，直到选出中选候选人。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中选人放弃中选的调整原则：当中选人因各种原因无法履约或放弃中选的，根据中选候选人排序依次替补或重新招募。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通知</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引入人在确认供应商中选名单后，通过https://open.migu.cn发布。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jc w:val="center"/>
        </w:trPr>
        <w:tc>
          <w:tcPr>
            <w:tcW w:w="104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8.需要补充的其他内容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需遵守条件</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★应答人承诺遵守第三章商务规范书。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引入文件实质性要求的标识及非实质性要求的偏离要求</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（1）公开招募文件中标识“★”的条款，均为实质性条款，应答人任何不满足实质性条款的申请均将被否决。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（2）非实质性要求的偏离要求：详见公开招募文件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增值税范围</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项目属于增值税征收范围：应按照引入方要求开具增值税专用发票，发票税率必须与应答报价中一致。若如应答人拒不履行开具增值税专用发票或发票税率与应答报价表中的不一致，由此造成引入方不能报验抵扣进项税金的，应答人应赔偿引入方损失。如国家后续对增值税税率有进一步规定，将根据相关规定进行调整，按税率调整时，不含税价格不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关于外币的说明：注册资金、合同金额及除报价外其他金额，若为“人民币以外货币”，则换算价格以谈判当日中国银行公布的汇率为准。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转包、分包</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选人不得向他人转让中选项目，也不得将中选项目肢解后分别向他人转让。中选人按照合同约定或者经引入人同意，可以将中选项目的部分非主体、非关键性工作分包给他人完成。接受分包的人应当具备相应的资格条件，并不得再次分包。中选人应当就分包项目向引入人负责，接受分包的人就分包项目承担连带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框架合同说明</w:t>
            </w:r>
          </w:p>
        </w:tc>
        <w:tc>
          <w:tcPr>
            <w:tcW w:w="7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1、如本次引入项目为框架项目，发出的标的仅为在框架有效期内可能发生的统计，并非确定的需求；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2、在框架有效期内未下达委托订单或未足额下达委托订单，引入人不承担违约责任。</w:t>
            </w:r>
          </w:p>
        </w:tc>
      </w:tr>
    </w:tbl>
    <w:p>
      <w:pPr>
        <w:pStyle w:val="27"/>
        <w:numPr>
          <w:ilvl w:val="1"/>
          <w:numId w:val="0"/>
        </w:numPr>
        <w:spacing w:line="360" w:lineRule="auto"/>
        <w:ind w:leftChars="0"/>
        <w:outlineLvl w:val="9"/>
        <w:rPr>
          <w:rFonts w:hint="eastAsia" w:ascii="仿宋_GB2312" w:hAnsi="仿宋_GB2312" w:eastAsia="仿宋_GB2312" w:cs="仿宋_GB2312"/>
          <w:sz w:val="32"/>
          <w:szCs w:val="32"/>
        </w:rPr>
      </w:pP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outlineLvl w:val="1"/>
        <w:rPr>
          <w:rFonts w:hint="eastAsia" w:ascii="仿宋_GB2312" w:hAnsi="仿宋_GB2312" w:eastAsia="仿宋_GB2312" w:cs="仿宋_GB2312"/>
          <w:b/>
          <w:bCs/>
          <w:color w:val="auto"/>
          <w:kern w:val="2"/>
          <w:sz w:val="32"/>
          <w:szCs w:val="32"/>
          <w:highlight w:val="none"/>
          <w:lang w:val="en-US" w:eastAsia="zh-CN" w:bidi="ar-SA"/>
        </w:rPr>
      </w:pPr>
      <w:bookmarkStart w:id="18" w:name="_Toc17714"/>
      <w:r>
        <w:rPr>
          <w:rFonts w:hint="eastAsia" w:ascii="仿宋_GB2312" w:hAnsi="仿宋_GB2312" w:eastAsia="仿宋_GB2312" w:cs="仿宋_GB2312"/>
          <w:b/>
          <w:bCs/>
          <w:color w:val="auto"/>
          <w:kern w:val="2"/>
          <w:sz w:val="32"/>
          <w:szCs w:val="32"/>
          <w:highlight w:val="none"/>
          <w:lang w:val="en-US" w:eastAsia="zh-CN" w:bidi="ar-SA"/>
        </w:rPr>
        <w:t>1.总则</w:t>
      </w:r>
      <w:bookmarkEnd w:id="18"/>
    </w:p>
    <w:p>
      <w:pPr>
        <w:pStyle w:val="28"/>
        <w:spacing w:line="360" w:lineRule="auto"/>
        <w:outlineLvl w:val="2"/>
        <w:rPr>
          <w:rFonts w:hint="eastAsia" w:ascii="仿宋_GB2312" w:hAnsi="仿宋_GB2312" w:eastAsia="仿宋_GB2312" w:cs="仿宋_GB2312"/>
          <w:sz w:val="32"/>
          <w:szCs w:val="32"/>
        </w:rPr>
      </w:pPr>
      <w:bookmarkStart w:id="19" w:name="_Toc127447570"/>
      <w:bookmarkStart w:id="20" w:name="_Toc152047201"/>
      <w:bookmarkStart w:id="21" w:name="_Toc144974405"/>
      <w:r>
        <w:rPr>
          <w:rFonts w:hint="eastAsia" w:ascii="仿宋_GB2312" w:hAnsi="仿宋_GB2312" w:eastAsia="仿宋_GB2312" w:cs="仿宋_GB2312"/>
          <w:sz w:val="32"/>
          <w:szCs w:val="32"/>
        </w:rPr>
        <w:t>1.1 项目概况</w:t>
      </w:r>
      <w:bookmarkEnd w:id="19"/>
      <w:bookmarkEnd w:id="20"/>
      <w:bookmarkEnd w:id="21"/>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1.1.1本引入项目已具备基本条件，现进行公开招募，特邀请有兴趣的应答人提出公开招募申请。</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1.1.2 本项目引入人：见应答人须知前附表。</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1.1.3 本项目名称：见应答人须知前附表。</w:t>
      </w:r>
    </w:p>
    <w:p>
      <w:pPr>
        <w:pStyle w:val="28"/>
        <w:spacing w:line="360" w:lineRule="auto"/>
        <w:outlineLvl w:val="2"/>
        <w:rPr>
          <w:rFonts w:hint="eastAsia" w:ascii="仿宋_GB2312" w:hAnsi="仿宋_GB2312" w:eastAsia="仿宋_GB2312" w:cs="仿宋_GB2312"/>
          <w:b/>
          <w:bCs/>
          <w:sz w:val="32"/>
          <w:szCs w:val="32"/>
        </w:rPr>
      </w:pPr>
      <w:bookmarkStart w:id="22" w:name="_Toc144974406"/>
      <w:bookmarkStart w:id="23" w:name="_Toc127447571"/>
      <w:bookmarkStart w:id="24" w:name="_Toc152047202"/>
      <w:r>
        <w:rPr>
          <w:rFonts w:hint="eastAsia" w:ascii="仿宋_GB2312" w:hAnsi="仿宋_GB2312" w:eastAsia="仿宋_GB2312" w:cs="仿宋_GB2312"/>
          <w:b/>
          <w:bCs/>
          <w:sz w:val="32"/>
          <w:szCs w:val="32"/>
        </w:rPr>
        <w:t>1.2 资金来源和落实情况</w:t>
      </w:r>
      <w:bookmarkEnd w:id="22"/>
      <w:bookmarkEnd w:id="23"/>
      <w:bookmarkEnd w:id="24"/>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 本项目的资金来源：见应答人须知前附表。</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1.2.2 本项目的资金落实情况：见应答人须知前附表。</w:t>
      </w:r>
    </w:p>
    <w:p>
      <w:pPr>
        <w:pStyle w:val="28"/>
        <w:spacing w:line="360" w:lineRule="auto"/>
        <w:outlineLvl w:val="2"/>
        <w:rPr>
          <w:rFonts w:hint="eastAsia" w:ascii="仿宋_GB2312" w:hAnsi="仿宋_GB2312" w:eastAsia="仿宋_GB2312" w:cs="仿宋_GB2312"/>
          <w:b/>
          <w:bCs/>
          <w:sz w:val="32"/>
          <w:szCs w:val="32"/>
        </w:rPr>
      </w:pPr>
      <w:bookmarkStart w:id="25" w:name="_Toc144974407"/>
      <w:bookmarkStart w:id="26" w:name="_Toc127447572"/>
      <w:bookmarkStart w:id="27" w:name="_Toc152047203"/>
      <w:r>
        <w:rPr>
          <w:rFonts w:hint="eastAsia" w:ascii="仿宋_GB2312" w:hAnsi="仿宋_GB2312" w:eastAsia="仿宋_GB2312" w:cs="仿宋_GB2312"/>
          <w:b/>
          <w:bCs/>
          <w:sz w:val="32"/>
          <w:szCs w:val="32"/>
        </w:rPr>
        <w:t>1.3范围、服务周期和质量要求</w:t>
      </w:r>
      <w:bookmarkEnd w:id="25"/>
      <w:bookmarkEnd w:id="26"/>
      <w:bookmarkEnd w:id="27"/>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 本次项目范围：见应答人须知前附表。</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 本次服务服务周期：见应答人须知前附表。</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1.3.3 本次项目质量要求：见应答人须知前附表。</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1.3.4 最高限价要求：见应答人须知前附表。</w:t>
      </w:r>
    </w:p>
    <w:p>
      <w:pPr>
        <w:pStyle w:val="28"/>
        <w:spacing w:line="360" w:lineRule="auto"/>
        <w:outlineLvl w:val="2"/>
        <w:rPr>
          <w:rFonts w:hint="eastAsia" w:ascii="仿宋_GB2312" w:hAnsi="仿宋_GB2312" w:eastAsia="仿宋_GB2312" w:cs="仿宋_GB2312"/>
          <w:b/>
          <w:bCs/>
          <w:sz w:val="32"/>
          <w:szCs w:val="32"/>
        </w:rPr>
      </w:pPr>
      <w:bookmarkStart w:id="28" w:name="_Toc152047204"/>
      <w:bookmarkStart w:id="29" w:name="_Toc127447573"/>
      <w:bookmarkStart w:id="30" w:name="_Toc144974408"/>
      <w:r>
        <w:rPr>
          <w:rFonts w:hint="eastAsia" w:ascii="仿宋_GB2312" w:hAnsi="仿宋_GB2312" w:eastAsia="仿宋_GB2312" w:cs="仿宋_GB2312"/>
          <w:b/>
          <w:bCs/>
          <w:sz w:val="32"/>
          <w:szCs w:val="32"/>
        </w:rPr>
        <w:t>1.4 应答人</w:t>
      </w:r>
      <w:r>
        <w:rPr>
          <w:rFonts w:hint="eastAsia" w:ascii="仿宋_GB2312" w:hAnsi="仿宋_GB2312" w:eastAsia="仿宋_GB2312" w:cs="仿宋_GB2312"/>
          <w:b/>
          <w:bCs/>
          <w:sz w:val="32"/>
          <w:szCs w:val="32"/>
          <w:lang w:eastAsia="zh-CN"/>
        </w:rPr>
        <w:t>资质</w:t>
      </w:r>
      <w:r>
        <w:rPr>
          <w:rFonts w:hint="eastAsia" w:ascii="仿宋_GB2312" w:hAnsi="仿宋_GB2312" w:eastAsia="仿宋_GB2312" w:cs="仿宋_GB2312"/>
          <w:b/>
          <w:bCs/>
          <w:sz w:val="32"/>
          <w:szCs w:val="32"/>
        </w:rPr>
        <w:t>要求</w:t>
      </w:r>
      <w:bookmarkEnd w:id="28"/>
      <w:bookmarkEnd w:id="29"/>
      <w:bookmarkEnd w:id="30"/>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1.4.1应答人应具备承担本次项目的资质条件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资质条件：见应答人须知前附表；</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1.4.2应答人须知前附表规定</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接受联合体申请公开招募</w:t>
      </w:r>
      <w:r>
        <w:rPr>
          <w:rFonts w:hint="eastAsia" w:ascii="仿宋_GB2312" w:hAnsi="仿宋_GB2312" w:eastAsia="仿宋_GB2312" w:cs="仿宋_GB2312"/>
          <w:sz w:val="32"/>
          <w:szCs w:val="32"/>
          <w:lang w:eastAsia="zh-CN"/>
        </w:rPr>
        <w:t>；</w:t>
      </w:r>
    </w:p>
    <w:p>
      <w:pPr>
        <w:pStyle w:val="28"/>
        <w:spacing w:line="360" w:lineRule="auto"/>
        <w:outlineLvl w:val="2"/>
        <w:rPr>
          <w:rFonts w:hint="eastAsia" w:ascii="仿宋_GB2312" w:hAnsi="仿宋_GB2312" w:eastAsia="仿宋_GB2312" w:cs="仿宋_GB2312"/>
          <w:b/>
          <w:bCs/>
          <w:sz w:val="32"/>
          <w:szCs w:val="32"/>
        </w:rPr>
      </w:pPr>
      <w:bookmarkStart w:id="31" w:name="_Toc127447574"/>
      <w:bookmarkStart w:id="32" w:name="_Toc152047205"/>
      <w:bookmarkStart w:id="33" w:name="_Toc144974409"/>
      <w:r>
        <w:rPr>
          <w:rFonts w:hint="eastAsia" w:ascii="仿宋_GB2312" w:hAnsi="仿宋_GB2312" w:eastAsia="仿宋_GB2312" w:cs="仿宋_GB2312"/>
          <w:b/>
          <w:bCs/>
          <w:sz w:val="32"/>
          <w:szCs w:val="32"/>
        </w:rPr>
        <w:t>1.5 应答人报价要求</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1.5.1应答文件报价以人民币报价。</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 应答文件的有效期</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1.5.2.1</w:t>
      </w:r>
      <w:r>
        <w:rPr>
          <w:rFonts w:hint="eastAsia" w:ascii="仿宋_GB2312" w:hAnsi="仿宋_GB2312" w:eastAsia="仿宋_GB2312" w:cs="仿宋_GB2312"/>
          <w:sz w:val="32"/>
          <w:szCs w:val="32"/>
          <w:highlight w:val="none"/>
        </w:rPr>
        <w:t>应答有效期的具体时间见应答人须知前附表。</w:t>
      </w:r>
      <w:r>
        <w:rPr>
          <w:rFonts w:hint="eastAsia" w:ascii="仿宋_GB2312" w:hAnsi="仿宋_GB2312" w:eastAsia="仿宋_GB2312" w:cs="仿宋_GB2312"/>
          <w:color w:val="auto"/>
          <w:sz w:val="32"/>
          <w:szCs w:val="32"/>
          <w:highlight w:val="none"/>
        </w:rPr>
        <w:t>在此期间，应答人不得要求撤销或修改其应答文件</w:t>
      </w:r>
      <w:r>
        <w:rPr>
          <w:rFonts w:hint="eastAsia" w:ascii="仿宋_GB2312" w:hAnsi="仿宋_GB2312" w:eastAsia="仿宋_GB2312" w:cs="仿宋_GB2312"/>
          <w:sz w:val="32"/>
          <w:szCs w:val="32"/>
          <w:highlight w:val="none"/>
        </w:rPr>
        <w:t>。应答有效期不满足要求的应答将被视为</w:t>
      </w:r>
      <w:r>
        <w:rPr>
          <w:rFonts w:hint="eastAsia" w:ascii="仿宋_GB2312" w:hAnsi="仿宋_GB2312" w:eastAsia="仿宋_GB2312" w:cs="仿宋_GB2312"/>
          <w:color w:val="auto"/>
          <w:sz w:val="32"/>
          <w:szCs w:val="32"/>
          <w:highlight w:val="none"/>
        </w:rPr>
        <w:t>非实质性响应应答</w:t>
      </w:r>
      <w:r>
        <w:rPr>
          <w:rFonts w:hint="eastAsia" w:ascii="仿宋_GB2312" w:hAnsi="仿宋_GB2312" w:eastAsia="仿宋_GB2312" w:cs="仿宋_GB2312"/>
          <w:sz w:val="32"/>
          <w:szCs w:val="32"/>
          <w:highlight w:val="none"/>
        </w:rPr>
        <w:t>。</w:t>
      </w:r>
    </w:p>
    <w:p>
      <w:pPr>
        <w:spacing w:line="360" w:lineRule="auto"/>
        <w:ind w:firstLine="640" w:firstLineChars="200"/>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rPr>
        <w:t>1.5.2.2</w:t>
      </w:r>
      <w:r>
        <w:rPr>
          <w:rFonts w:hint="eastAsia" w:ascii="仿宋_GB2312" w:hAnsi="仿宋_GB2312" w:eastAsia="仿宋_GB2312" w:cs="仿宋_GB2312"/>
          <w:sz w:val="32"/>
          <w:szCs w:val="32"/>
          <w:highlight w:val="none"/>
        </w:rPr>
        <w:t>在原定应答有效期满之前，如果出现特殊情况，引入方可以书面形式向应答人提出延长应答有效期的要求。应答人须以书面形式予以答复，应答人可以拒绝该要求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同意延长应答有效期的应答人不允许修改其应答文件</w:t>
      </w:r>
      <w:r>
        <w:rPr>
          <w:rFonts w:hint="eastAsia" w:ascii="仿宋_GB2312" w:hAnsi="仿宋_GB2312" w:eastAsia="仿宋_GB2312" w:cs="仿宋_GB2312"/>
          <w:sz w:val="32"/>
          <w:szCs w:val="32"/>
          <w:highlight w:val="none"/>
          <w:lang w:eastAsia="zh-CN"/>
        </w:rPr>
        <w:t>。</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1.5.3 应答报价：</w:t>
      </w:r>
      <w:r>
        <w:rPr>
          <w:rFonts w:hint="eastAsia" w:ascii="仿宋_GB2312" w:hAnsi="仿宋_GB2312" w:eastAsia="仿宋_GB2312" w:cs="仿宋_GB2312"/>
          <w:sz w:val="32"/>
          <w:szCs w:val="32"/>
        </w:rPr>
        <w:t>见应答人须知前附表</w:t>
      </w:r>
      <w:r>
        <w:rPr>
          <w:rFonts w:hint="eastAsia" w:ascii="仿宋_GB2312" w:hAnsi="仿宋_GB2312" w:eastAsia="仿宋_GB2312" w:cs="仿宋_GB2312"/>
          <w:sz w:val="32"/>
          <w:szCs w:val="32"/>
          <w:lang w:eastAsia="zh-CN"/>
        </w:rPr>
        <w:t>。</w:t>
      </w:r>
    </w:p>
    <w:p>
      <w:pPr>
        <w:pStyle w:val="28"/>
        <w:spacing w:line="360" w:lineRule="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1.6语言文字</w:t>
      </w:r>
      <w:bookmarkEnd w:id="31"/>
      <w:bookmarkEnd w:id="32"/>
      <w:bookmarkEnd w:id="33"/>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除专用术语外，来往文件均使用中文。必要时专用术语应附有中文注释。</w:t>
      </w:r>
    </w:p>
    <w:p>
      <w:pPr>
        <w:pStyle w:val="28"/>
        <w:spacing w:line="360" w:lineRule="auto"/>
        <w:outlineLvl w:val="2"/>
        <w:rPr>
          <w:rFonts w:hint="eastAsia" w:ascii="仿宋_GB2312" w:hAnsi="仿宋_GB2312" w:eastAsia="仿宋_GB2312" w:cs="仿宋_GB2312"/>
          <w:b/>
          <w:bCs/>
          <w:sz w:val="32"/>
          <w:szCs w:val="32"/>
        </w:rPr>
      </w:pPr>
      <w:bookmarkStart w:id="34" w:name="_Toc144974410"/>
      <w:bookmarkStart w:id="35" w:name="_Toc127447575"/>
      <w:bookmarkStart w:id="36" w:name="_Toc152047206"/>
      <w:r>
        <w:rPr>
          <w:rFonts w:hint="eastAsia" w:ascii="仿宋_GB2312" w:hAnsi="仿宋_GB2312" w:eastAsia="仿宋_GB2312" w:cs="仿宋_GB2312"/>
          <w:b/>
          <w:bCs/>
          <w:sz w:val="32"/>
          <w:szCs w:val="32"/>
        </w:rPr>
        <w:t>1.7费用承担</w:t>
      </w:r>
      <w:bookmarkEnd w:id="34"/>
      <w:bookmarkEnd w:id="35"/>
      <w:bookmarkEnd w:id="36"/>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应答人准备和参加公开招募发生的费用自理。</w:t>
      </w:r>
    </w:p>
    <w:p>
      <w:pPr>
        <w:pStyle w:val="27"/>
        <w:numPr>
          <w:ilvl w:val="1"/>
          <w:numId w:val="0"/>
        </w:numPr>
        <w:spacing w:line="360" w:lineRule="auto"/>
        <w:ind w:leftChars="0"/>
        <w:rPr>
          <w:rFonts w:hint="eastAsia" w:ascii="仿宋_GB2312" w:hAnsi="仿宋_GB2312" w:eastAsia="仿宋_GB2312" w:cs="仿宋_GB2312"/>
          <w:b/>
          <w:bCs/>
          <w:sz w:val="32"/>
          <w:szCs w:val="32"/>
        </w:rPr>
      </w:pPr>
      <w:bookmarkStart w:id="37" w:name="_Toc127447576"/>
      <w:bookmarkStart w:id="38" w:name="_Toc152047207"/>
      <w:bookmarkStart w:id="39" w:name="_Toc144974411"/>
      <w:bookmarkStart w:id="40" w:name="_Toc23371"/>
      <w:bookmarkStart w:id="41" w:name="_Toc135749922"/>
      <w:r>
        <w:rPr>
          <w:rFonts w:hint="eastAsia" w:ascii="仿宋_GB2312" w:hAnsi="仿宋_GB2312" w:eastAsia="仿宋_GB2312" w:cs="仿宋_GB2312"/>
          <w:b/>
          <w:bCs/>
          <w:sz w:val="32"/>
          <w:szCs w:val="32"/>
        </w:rPr>
        <w:t xml:space="preserve">2. </w:t>
      </w:r>
      <w:bookmarkEnd w:id="37"/>
      <w:bookmarkEnd w:id="38"/>
      <w:bookmarkEnd w:id="39"/>
      <w:r>
        <w:rPr>
          <w:rFonts w:hint="eastAsia" w:ascii="仿宋_GB2312" w:hAnsi="仿宋_GB2312" w:eastAsia="仿宋_GB2312" w:cs="仿宋_GB2312"/>
          <w:b/>
          <w:bCs/>
          <w:sz w:val="32"/>
          <w:szCs w:val="32"/>
        </w:rPr>
        <w:t>公开招募文件</w:t>
      </w:r>
      <w:bookmarkEnd w:id="40"/>
      <w:bookmarkEnd w:id="41"/>
    </w:p>
    <w:p>
      <w:pPr>
        <w:pStyle w:val="28"/>
        <w:spacing w:line="360" w:lineRule="auto"/>
        <w:outlineLvl w:val="2"/>
        <w:rPr>
          <w:rFonts w:hint="eastAsia" w:ascii="仿宋_GB2312" w:hAnsi="仿宋_GB2312" w:eastAsia="仿宋_GB2312" w:cs="仿宋_GB2312"/>
          <w:b/>
          <w:bCs/>
          <w:sz w:val="32"/>
          <w:szCs w:val="32"/>
        </w:rPr>
      </w:pPr>
      <w:bookmarkStart w:id="42" w:name="_Toc144974412"/>
      <w:bookmarkStart w:id="43" w:name="_Toc152047208"/>
      <w:bookmarkStart w:id="44" w:name="_Toc127447577"/>
      <w:r>
        <w:rPr>
          <w:rFonts w:hint="eastAsia" w:ascii="仿宋_GB2312" w:hAnsi="仿宋_GB2312" w:eastAsia="仿宋_GB2312" w:cs="仿宋_GB2312"/>
          <w:b/>
          <w:bCs/>
          <w:sz w:val="32"/>
          <w:szCs w:val="32"/>
        </w:rPr>
        <w:t>2.1 公开招募文件的组成</w:t>
      </w:r>
      <w:bookmarkEnd w:id="42"/>
      <w:bookmarkEnd w:id="43"/>
      <w:bookmarkEnd w:id="44"/>
    </w:p>
    <w:p>
      <w:pPr>
        <w:spacing w:line="360" w:lineRule="auto"/>
        <w:ind w:firstLine="640" w:firstLineChars="200"/>
        <w:rPr>
          <w:rFonts w:hint="eastAsia" w:ascii="仿宋_GB2312" w:hAnsi="仿宋_GB2312" w:eastAsia="仿宋_GB2312" w:cs="仿宋_GB2312"/>
          <w:sz w:val="32"/>
          <w:szCs w:val="32"/>
        </w:rPr>
      </w:pPr>
      <w:bookmarkStart w:id="45" w:name="_Toc152047209"/>
      <w:bookmarkStart w:id="46" w:name="_Toc144974413"/>
      <w:bookmarkStart w:id="47" w:name="_Toc127447578"/>
      <w:r>
        <w:rPr>
          <w:rFonts w:hint="eastAsia" w:ascii="仿宋_GB2312" w:hAnsi="仿宋_GB2312" w:eastAsia="仿宋_GB2312" w:cs="仿宋_GB2312"/>
          <w:sz w:val="32"/>
          <w:szCs w:val="32"/>
        </w:rPr>
        <w:t>2.1.1 本次公开招募文件包括公开招募公告、应答人须知、商务规范书、技术规范书、评审办法、应答文件格式以及根据本章第2.2款对公开招募文件的澄清和第2.3款对公开招募文件的修改。</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2.1.2 当公开招募文件、公开招募文件的澄清或修改等在同一内容的表述上不一致时，以最后发出的书面文件为准。</w:t>
      </w:r>
    </w:p>
    <w:p>
      <w:pPr>
        <w:pStyle w:val="28"/>
        <w:spacing w:line="360" w:lineRule="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2.2 公开招募文件的澄清</w:t>
      </w:r>
      <w:bookmarkEnd w:id="45"/>
      <w:bookmarkEnd w:id="46"/>
      <w:bookmarkEnd w:id="47"/>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 应答人应仔细阅读和检查公开招募文件的全部内容。如有疑问，应在应答人须知前附表规定的时间前以书面形式要求引入人对公开招募文件进行澄清。</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2.2.2 引入人应在应答人须知前附表规定的时间前，以书面形式将澄清内容发给所有应答人，但不指明澄清问题的来源。</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2.2.3 应答人收到澄清后，应在应答人须知前附表规定的时间内以书面形式通知引入人，确认已收到该澄清。</w:t>
      </w:r>
    </w:p>
    <w:p>
      <w:pPr>
        <w:pStyle w:val="28"/>
        <w:spacing w:line="360" w:lineRule="auto"/>
        <w:outlineLvl w:val="2"/>
        <w:rPr>
          <w:rFonts w:hint="eastAsia" w:ascii="仿宋_GB2312" w:hAnsi="仿宋_GB2312" w:eastAsia="仿宋_GB2312" w:cs="仿宋_GB2312"/>
          <w:b/>
          <w:bCs/>
          <w:sz w:val="32"/>
          <w:szCs w:val="32"/>
        </w:rPr>
      </w:pPr>
      <w:bookmarkStart w:id="48" w:name="_Toc152047210"/>
      <w:bookmarkStart w:id="49" w:name="_Toc144974414"/>
      <w:bookmarkStart w:id="50" w:name="_Toc127447579"/>
      <w:r>
        <w:rPr>
          <w:rFonts w:hint="eastAsia" w:ascii="仿宋_GB2312" w:hAnsi="仿宋_GB2312" w:eastAsia="仿宋_GB2312" w:cs="仿宋_GB2312"/>
          <w:b/>
          <w:bCs/>
          <w:sz w:val="32"/>
          <w:szCs w:val="32"/>
        </w:rPr>
        <w:t>2.3 公开招募文件的修改</w:t>
      </w:r>
      <w:bookmarkEnd w:id="48"/>
      <w:bookmarkEnd w:id="49"/>
      <w:bookmarkEnd w:id="50"/>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2.3.1 在应答人须知前附表规定的时间前，引入人可以书面形式通知应答人修改公开招募文件。在应答人须知前附表规定的时间后修改公开招募文件的，引入人应相应顺延申请截止时间。 </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2.3.2 应答人收到修改的内容后，应在应答人须知前附表规定的时间内以书面形式通知引入人，确认已收到该修改。</w:t>
      </w:r>
    </w:p>
    <w:p>
      <w:pPr>
        <w:pStyle w:val="27"/>
        <w:numPr>
          <w:ilvl w:val="1"/>
          <w:numId w:val="0"/>
        </w:numPr>
        <w:spacing w:line="360" w:lineRule="auto"/>
        <w:ind w:leftChars="0"/>
        <w:rPr>
          <w:rFonts w:hint="eastAsia" w:ascii="仿宋_GB2312" w:hAnsi="仿宋_GB2312" w:eastAsia="仿宋_GB2312" w:cs="仿宋_GB2312"/>
          <w:b/>
          <w:bCs/>
          <w:sz w:val="32"/>
          <w:szCs w:val="32"/>
        </w:rPr>
      </w:pPr>
      <w:bookmarkStart w:id="51" w:name="_Toc152047211"/>
      <w:bookmarkStart w:id="52" w:name="_Toc127447580"/>
      <w:bookmarkStart w:id="53" w:name="_Toc135749923"/>
      <w:bookmarkStart w:id="54" w:name="_Toc144974415"/>
      <w:bookmarkStart w:id="55" w:name="_Toc28520"/>
      <w:r>
        <w:rPr>
          <w:rFonts w:hint="eastAsia" w:ascii="仿宋_GB2312" w:hAnsi="仿宋_GB2312" w:eastAsia="仿宋_GB2312" w:cs="仿宋_GB2312"/>
          <w:b/>
          <w:bCs/>
          <w:sz w:val="32"/>
          <w:szCs w:val="32"/>
        </w:rPr>
        <w:t>3. 公开招募应答文件的编制</w:t>
      </w:r>
      <w:bookmarkEnd w:id="51"/>
      <w:bookmarkEnd w:id="52"/>
      <w:bookmarkEnd w:id="53"/>
      <w:bookmarkEnd w:id="54"/>
      <w:bookmarkEnd w:id="55"/>
    </w:p>
    <w:p>
      <w:pPr>
        <w:pStyle w:val="28"/>
        <w:spacing w:line="360" w:lineRule="auto"/>
        <w:outlineLvl w:val="2"/>
        <w:rPr>
          <w:rFonts w:hint="eastAsia" w:ascii="仿宋_GB2312" w:hAnsi="仿宋_GB2312" w:eastAsia="仿宋_GB2312" w:cs="仿宋_GB2312"/>
          <w:sz w:val="32"/>
          <w:szCs w:val="32"/>
        </w:rPr>
      </w:pPr>
      <w:bookmarkStart w:id="56" w:name="_Toc152047212"/>
      <w:bookmarkStart w:id="57" w:name="_Toc144974416"/>
      <w:bookmarkStart w:id="58" w:name="_Toc127447581"/>
      <w:r>
        <w:rPr>
          <w:rFonts w:hint="eastAsia" w:ascii="仿宋_GB2312" w:hAnsi="仿宋_GB2312" w:eastAsia="仿宋_GB2312" w:cs="仿宋_GB2312"/>
          <w:sz w:val="32"/>
          <w:szCs w:val="32"/>
        </w:rPr>
        <w:t>3.1 公开招募应答文件的组成</w:t>
      </w:r>
      <w:bookmarkEnd w:id="56"/>
      <w:bookmarkEnd w:id="57"/>
      <w:bookmarkEnd w:id="58"/>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3.1.1 公开招募应答文件内容：见应答人须知前附表</w:t>
      </w:r>
      <w:r>
        <w:rPr>
          <w:rFonts w:hint="eastAsia" w:ascii="仿宋_GB2312" w:hAnsi="仿宋_GB2312" w:eastAsia="仿宋_GB2312" w:cs="仿宋_GB2312"/>
          <w:sz w:val="32"/>
          <w:szCs w:val="32"/>
          <w:lang w:eastAsia="zh-CN"/>
        </w:rPr>
        <w:t>。</w:t>
      </w:r>
    </w:p>
    <w:p>
      <w:pPr>
        <w:pStyle w:val="28"/>
        <w:spacing w:line="360" w:lineRule="auto"/>
        <w:outlineLvl w:val="2"/>
        <w:rPr>
          <w:rFonts w:hint="eastAsia" w:ascii="仿宋_GB2312" w:hAnsi="仿宋_GB2312" w:eastAsia="仿宋_GB2312" w:cs="仿宋_GB2312"/>
          <w:sz w:val="32"/>
          <w:szCs w:val="32"/>
          <w:lang w:eastAsia="zh-CN"/>
        </w:rPr>
      </w:pPr>
      <w:bookmarkStart w:id="59" w:name="_Toc144974417"/>
      <w:bookmarkStart w:id="60" w:name="_Toc152047213"/>
      <w:bookmarkStart w:id="61" w:name="_Toc127447582"/>
      <w:r>
        <w:rPr>
          <w:rFonts w:hint="eastAsia" w:ascii="仿宋_GB2312" w:hAnsi="仿宋_GB2312" w:eastAsia="仿宋_GB2312" w:cs="仿宋_GB2312"/>
          <w:sz w:val="32"/>
          <w:szCs w:val="32"/>
        </w:rPr>
        <w:t>3.2 公开招募应答文件的编制要求</w:t>
      </w:r>
      <w:bookmarkEnd w:id="59"/>
      <w:bookmarkEnd w:id="60"/>
      <w:bookmarkEnd w:id="61"/>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见应答人须知前附表。</w:t>
      </w:r>
    </w:p>
    <w:p>
      <w:pPr>
        <w:pStyle w:val="2"/>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3.3签字或盖章要求：见应答人须知前附表。</w:t>
      </w:r>
    </w:p>
    <w:p>
      <w:pPr>
        <w:pStyle w:val="27"/>
        <w:numPr>
          <w:ilvl w:val="1"/>
          <w:numId w:val="0"/>
        </w:numPr>
        <w:spacing w:line="360" w:lineRule="auto"/>
        <w:ind w:leftChars="0"/>
        <w:rPr>
          <w:rFonts w:hint="eastAsia" w:ascii="仿宋_GB2312" w:hAnsi="仿宋_GB2312" w:eastAsia="仿宋_GB2312" w:cs="仿宋_GB2312"/>
          <w:b/>
          <w:bCs/>
          <w:sz w:val="32"/>
          <w:szCs w:val="32"/>
        </w:rPr>
      </w:pPr>
      <w:bookmarkStart w:id="62" w:name="_Toc3719"/>
      <w:bookmarkStart w:id="63" w:name="_Toc135749924"/>
      <w:bookmarkStart w:id="64" w:name="_Toc127447583"/>
      <w:bookmarkStart w:id="65" w:name="_Toc152047215"/>
      <w:bookmarkStart w:id="66" w:name="_Toc144974419"/>
      <w:r>
        <w:rPr>
          <w:rFonts w:hint="eastAsia" w:ascii="仿宋_GB2312" w:hAnsi="仿宋_GB2312" w:eastAsia="仿宋_GB2312" w:cs="仿宋_GB2312"/>
          <w:b/>
          <w:bCs/>
          <w:sz w:val="32"/>
          <w:szCs w:val="32"/>
        </w:rPr>
        <w:t>4. 公开招募应答文件的递交</w:t>
      </w:r>
      <w:bookmarkEnd w:id="62"/>
      <w:bookmarkEnd w:id="63"/>
      <w:bookmarkEnd w:id="64"/>
      <w:bookmarkEnd w:id="65"/>
      <w:bookmarkEnd w:id="66"/>
    </w:p>
    <w:p>
      <w:pPr>
        <w:pStyle w:val="28"/>
        <w:spacing w:line="360" w:lineRule="auto"/>
        <w:outlineLvl w:val="9"/>
        <w:rPr>
          <w:rFonts w:hint="eastAsia" w:ascii="仿宋_GB2312" w:hAnsi="仿宋_GB2312" w:eastAsia="仿宋_GB2312" w:cs="仿宋_GB2312"/>
          <w:sz w:val="32"/>
          <w:szCs w:val="32"/>
        </w:rPr>
      </w:pPr>
      <w:bookmarkStart w:id="67" w:name="_Toc144974421"/>
      <w:bookmarkStart w:id="68" w:name="_Toc152047217"/>
      <w:bookmarkStart w:id="69" w:name="_Toc127447584"/>
      <w:r>
        <w:rPr>
          <w:rFonts w:hint="eastAsia" w:ascii="仿宋_GB2312" w:hAnsi="仿宋_GB2312" w:eastAsia="仿宋_GB2312" w:cs="仿宋_GB2312"/>
          <w:sz w:val="32"/>
          <w:szCs w:val="32"/>
        </w:rPr>
        <w:t>4.1 公开招募应答文件的递交</w:t>
      </w:r>
      <w:bookmarkEnd w:id="67"/>
      <w:bookmarkEnd w:id="68"/>
      <w:bookmarkEnd w:id="69"/>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4.1.1 申请截止时间：见应答人须知前附表。</w:t>
      </w:r>
    </w:p>
    <w:p>
      <w:pPr>
        <w:spacing w:line="360" w:lineRule="auto"/>
        <w:ind w:firstLine="640" w:firstLineChars="200"/>
        <w:rPr>
          <w:rFonts w:hint="eastAsia" w:ascii="仿宋_GB2312" w:hAnsi="仿宋_GB2312" w:eastAsia="仿宋_GB2312" w:cs="仿宋_GB2312"/>
          <w:color w:val="FF0000"/>
          <w:sz w:val="32"/>
          <w:szCs w:val="32"/>
          <w:highlight w:val="yellow"/>
        </w:rPr>
      </w:pPr>
      <w:bookmarkStart w:id="70" w:name="_Toc152047218"/>
      <w:bookmarkStart w:id="71" w:name="_Toc144974422"/>
      <w:r>
        <w:rPr>
          <w:rFonts w:hint="eastAsia" w:ascii="仿宋_GB2312" w:hAnsi="仿宋_GB2312" w:eastAsia="仿宋_GB2312" w:cs="仿宋_GB2312"/>
          <w:sz w:val="32"/>
          <w:szCs w:val="32"/>
        </w:rPr>
        <w:t>4.1.2应答人递交电子公开招募文件的要求：</w:t>
      </w:r>
      <w:r>
        <w:rPr>
          <w:rFonts w:hint="eastAsia" w:ascii="仿宋_GB2312" w:hAnsi="仿宋_GB2312" w:eastAsia="仿宋_GB2312" w:cs="仿宋_GB2312"/>
          <w:color w:val="FF0000"/>
          <w:sz w:val="32"/>
          <w:szCs w:val="32"/>
          <w:highlight w:val="yellow"/>
          <w:lang w:eastAsia="zh-CN"/>
        </w:rPr>
        <w:t>（</w:t>
      </w:r>
      <w:r>
        <w:rPr>
          <w:rFonts w:hint="eastAsia" w:ascii="仿宋_GB2312" w:hAnsi="仿宋_GB2312" w:eastAsia="仿宋_GB2312" w:cs="仿宋_GB2312"/>
          <w:color w:val="FF0000"/>
          <w:sz w:val="32"/>
          <w:szCs w:val="32"/>
          <w:highlight w:val="yellow"/>
          <w:lang w:val="en-US" w:eastAsia="zh-CN"/>
        </w:rPr>
        <w:t>1</w:t>
      </w:r>
      <w:r>
        <w:rPr>
          <w:rFonts w:hint="eastAsia" w:ascii="仿宋_GB2312" w:hAnsi="仿宋_GB2312" w:eastAsia="仿宋_GB2312" w:cs="仿宋_GB2312"/>
          <w:color w:val="FF0000"/>
          <w:sz w:val="32"/>
          <w:szCs w:val="32"/>
          <w:highlight w:val="yellow"/>
          <w:lang w:eastAsia="zh-CN"/>
        </w:rPr>
        <w:t>）</w:t>
      </w:r>
      <w:r>
        <w:rPr>
          <w:rFonts w:hint="eastAsia" w:ascii="仿宋_GB2312" w:hAnsi="仿宋_GB2312" w:eastAsia="仿宋_GB2312" w:cs="仿宋_GB2312"/>
          <w:color w:val="FF0000"/>
          <w:sz w:val="32"/>
          <w:szCs w:val="32"/>
          <w:highlight w:val="yellow"/>
        </w:rPr>
        <w:t>资质文件：提交盖章后的电子版本，无需加密。 附件命名为：《资质文件》XXX公司名称。</w:t>
      </w:r>
    </w:p>
    <w:p>
      <w:pPr>
        <w:numPr>
          <w:ilvl w:val="0"/>
          <w:numId w:val="0"/>
        </w:numPr>
        <w:spacing w:line="360" w:lineRule="auto"/>
        <w:rPr>
          <w:rFonts w:hint="eastAsia" w:ascii="仿宋_GB2312" w:hAnsi="仿宋_GB2312" w:eastAsia="仿宋_GB2312" w:cs="仿宋_GB2312"/>
          <w:color w:val="FF0000"/>
          <w:sz w:val="32"/>
          <w:szCs w:val="32"/>
          <w:highlight w:val="yellow"/>
        </w:rPr>
      </w:pPr>
      <w:r>
        <w:rPr>
          <w:rFonts w:hint="eastAsia" w:ascii="仿宋_GB2312" w:hAnsi="仿宋_GB2312" w:eastAsia="仿宋_GB2312" w:cs="仿宋_GB2312"/>
          <w:color w:val="FF0000"/>
          <w:sz w:val="32"/>
          <w:szCs w:val="32"/>
          <w:highlight w:val="yellow"/>
          <w:lang w:val="en-US" w:eastAsia="zh-CN"/>
        </w:rPr>
        <w:t>（2</w:t>
      </w:r>
      <w:r>
        <w:rPr>
          <w:rFonts w:hint="eastAsia" w:ascii="仿宋_GB2312" w:hAnsi="仿宋_GB2312" w:eastAsia="仿宋_GB2312" w:cs="仿宋_GB2312"/>
          <w:color w:val="FF0000"/>
          <w:sz w:val="32"/>
          <w:szCs w:val="32"/>
          <w:highlight w:val="yellow"/>
          <w:lang w:eastAsia="zh-CN"/>
        </w:rPr>
        <w:t>）</w:t>
      </w:r>
      <w:r>
        <w:rPr>
          <w:rFonts w:hint="eastAsia" w:ascii="仿宋_GB2312" w:hAnsi="仿宋_GB2312" w:eastAsia="仿宋_GB2312" w:cs="仿宋_GB2312"/>
          <w:color w:val="FF0000"/>
          <w:sz w:val="32"/>
          <w:szCs w:val="32"/>
          <w:highlight w:val="yellow"/>
        </w:rPr>
        <w:t>商务文件：提交盖章后的电子版本，需加密处理，无需在报名时提交密码，后续将邮件通知应答评审时间，在应答评审时交付解压密码。 附件命名为：《商务文件》XXX公司名称。</w:t>
      </w:r>
    </w:p>
    <w:p>
      <w:pPr>
        <w:numPr>
          <w:ilvl w:val="0"/>
          <w:numId w:val="0"/>
        </w:num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4.1.3</w:t>
      </w:r>
      <w:r>
        <w:rPr>
          <w:rFonts w:hint="eastAsia" w:ascii="仿宋_GB2312" w:hAnsi="仿宋_GB2312" w:eastAsia="仿宋_GB2312" w:cs="仿宋_GB2312"/>
          <w:sz w:val="32"/>
          <w:szCs w:val="32"/>
          <w:lang w:val="en-US" w:eastAsia="zh-CN"/>
        </w:rPr>
        <w:t>递交</w:t>
      </w:r>
      <w:r>
        <w:rPr>
          <w:rFonts w:hint="eastAsia" w:ascii="仿宋_GB2312" w:hAnsi="仿宋_GB2312" w:eastAsia="仿宋_GB2312" w:cs="仿宋_GB2312"/>
          <w:sz w:val="32"/>
          <w:szCs w:val="32"/>
        </w:rPr>
        <w:t>电子公开招募应答文件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见应答人须知前附表</w:t>
      </w:r>
      <w:r>
        <w:rPr>
          <w:rFonts w:hint="eastAsia" w:ascii="仿宋_GB2312" w:hAnsi="仿宋_GB2312" w:eastAsia="仿宋_GB2312" w:cs="仿宋_GB2312"/>
          <w:sz w:val="32"/>
          <w:szCs w:val="32"/>
          <w:lang w:eastAsia="zh-CN"/>
        </w:rPr>
        <w:t>。</w:t>
      </w:r>
    </w:p>
    <w:p>
      <w:pPr>
        <w:pStyle w:val="27"/>
        <w:numPr>
          <w:ilvl w:val="1"/>
          <w:numId w:val="0"/>
        </w:numPr>
        <w:spacing w:line="360" w:lineRule="auto"/>
        <w:ind w:leftChars="0"/>
        <w:rPr>
          <w:rFonts w:hint="eastAsia" w:ascii="仿宋_GB2312" w:hAnsi="仿宋_GB2312" w:eastAsia="仿宋_GB2312" w:cs="仿宋_GB2312"/>
          <w:b/>
          <w:bCs/>
          <w:sz w:val="32"/>
          <w:szCs w:val="32"/>
        </w:rPr>
      </w:pPr>
      <w:bookmarkStart w:id="72" w:name="_Toc135749925"/>
      <w:bookmarkStart w:id="73" w:name="_Toc17073"/>
      <w:bookmarkStart w:id="74" w:name="_Toc127447585"/>
      <w:r>
        <w:rPr>
          <w:rFonts w:hint="eastAsia" w:ascii="仿宋_GB2312" w:hAnsi="仿宋_GB2312" w:eastAsia="仿宋_GB2312" w:cs="仿宋_GB2312"/>
          <w:b/>
          <w:bCs/>
          <w:sz w:val="32"/>
          <w:szCs w:val="32"/>
        </w:rPr>
        <w:t>5．公开招募应答文件的审查</w:t>
      </w:r>
      <w:bookmarkEnd w:id="70"/>
      <w:bookmarkEnd w:id="71"/>
      <w:bookmarkEnd w:id="72"/>
      <w:bookmarkEnd w:id="73"/>
      <w:bookmarkEnd w:id="74"/>
    </w:p>
    <w:p>
      <w:pPr>
        <w:pStyle w:val="28"/>
        <w:spacing w:line="360" w:lineRule="auto"/>
        <w:outlineLvl w:val="2"/>
        <w:rPr>
          <w:rFonts w:hint="eastAsia" w:ascii="仿宋_GB2312" w:hAnsi="仿宋_GB2312" w:eastAsia="仿宋_GB2312" w:cs="仿宋_GB2312"/>
          <w:sz w:val="32"/>
          <w:szCs w:val="32"/>
        </w:rPr>
      </w:pPr>
      <w:bookmarkStart w:id="75" w:name="_Toc152047219"/>
      <w:bookmarkStart w:id="76" w:name="_Toc127447586"/>
      <w:bookmarkStart w:id="77" w:name="_Toc144974423"/>
      <w:r>
        <w:rPr>
          <w:rFonts w:hint="eastAsia" w:ascii="仿宋_GB2312" w:hAnsi="仿宋_GB2312" w:eastAsia="仿宋_GB2312" w:cs="仿宋_GB2312"/>
          <w:sz w:val="32"/>
          <w:szCs w:val="32"/>
        </w:rPr>
        <w:t xml:space="preserve">5.1 </w:t>
      </w:r>
      <w:r>
        <w:rPr>
          <w:rFonts w:hint="eastAsia" w:ascii="仿宋_GB2312" w:hAnsi="仿宋_GB2312" w:eastAsia="仿宋_GB2312" w:cs="仿宋_GB2312"/>
          <w:sz w:val="32"/>
          <w:szCs w:val="32"/>
          <w:lang w:val="en-US" w:eastAsia="zh-CN"/>
        </w:rPr>
        <w:t>评审小组</w:t>
      </w:r>
      <w:bookmarkEnd w:id="75"/>
      <w:bookmarkEnd w:id="76"/>
      <w:bookmarkEnd w:id="77"/>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5.1.1公开招募应答文件由引入人组建的</w:t>
      </w:r>
      <w:r>
        <w:rPr>
          <w:rFonts w:hint="eastAsia" w:ascii="仿宋_GB2312" w:hAnsi="仿宋_GB2312" w:eastAsia="仿宋_GB2312" w:cs="仿宋_GB2312"/>
          <w:sz w:val="32"/>
          <w:szCs w:val="32"/>
          <w:lang w:val="en-US" w:eastAsia="zh-CN"/>
        </w:rPr>
        <w:t>评审小组</w:t>
      </w:r>
      <w:r>
        <w:rPr>
          <w:rFonts w:hint="eastAsia" w:ascii="仿宋_GB2312" w:hAnsi="仿宋_GB2312" w:eastAsia="仿宋_GB2312" w:cs="仿宋_GB2312"/>
          <w:sz w:val="32"/>
          <w:szCs w:val="32"/>
        </w:rPr>
        <w:t>负责审查。</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5.1.2 </w:t>
      </w:r>
      <w:r>
        <w:rPr>
          <w:rFonts w:hint="eastAsia" w:ascii="仿宋_GB2312" w:hAnsi="仿宋_GB2312" w:eastAsia="仿宋_GB2312" w:cs="仿宋_GB2312"/>
          <w:sz w:val="32"/>
          <w:szCs w:val="32"/>
          <w:lang w:val="en-US" w:eastAsia="zh-CN"/>
        </w:rPr>
        <w:t>评审小组</w:t>
      </w:r>
      <w:r>
        <w:rPr>
          <w:rFonts w:hint="eastAsia" w:ascii="仿宋_GB2312" w:hAnsi="仿宋_GB2312" w:eastAsia="仿宋_GB2312" w:cs="仿宋_GB2312"/>
          <w:sz w:val="32"/>
          <w:szCs w:val="32"/>
        </w:rPr>
        <w:t>人数：见应答人须知前附表。</w:t>
      </w:r>
    </w:p>
    <w:p>
      <w:pPr>
        <w:pStyle w:val="28"/>
        <w:spacing w:line="360" w:lineRule="auto"/>
        <w:outlineLvl w:val="2"/>
        <w:rPr>
          <w:rFonts w:hint="default" w:ascii="仿宋_GB2312" w:hAnsi="仿宋_GB2312" w:eastAsia="仿宋_GB2312" w:cs="仿宋_GB2312"/>
          <w:sz w:val="32"/>
          <w:szCs w:val="32"/>
          <w:lang w:val="en-US" w:eastAsia="zh-CN"/>
        </w:rPr>
      </w:pPr>
      <w:bookmarkStart w:id="78" w:name="_Toc144974424"/>
      <w:bookmarkStart w:id="79" w:name="_Toc127447587"/>
      <w:bookmarkStart w:id="80" w:name="_Toc152047220"/>
      <w:r>
        <w:rPr>
          <w:rFonts w:hint="eastAsia" w:ascii="仿宋_GB2312" w:hAnsi="仿宋_GB2312" w:eastAsia="仿宋_GB2312" w:cs="仿宋_GB2312"/>
          <w:sz w:val="32"/>
          <w:szCs w:val="32"/>
        </w:rPr>
        <w:t xml:space="preserve">5.2 </w:t>
      </w:r>
      <w:bookmarkEnd w:id="78"/>
      <w:bookmarkEnd w:id="79"/>
      <w:bookmarkEnd w:id="80"/>
      <w:r>
        <w:rPr>
          <w:rFonts w:hint="eastAsia" w:ascii="仿宋_GB2312" w:hAnsi="仿宋_GB2312" w:eastAsia="仿宋_GB2312" w:cs="仿宋_GB2312"/>
          <w:sz w:val="32"/>
          <w:szCs w:val="32"/>
          <w:lang w:val="en-US" w:eastAsia="zh-CN"/>
        </w:rPr>
        <w:t>评审方法</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评审小组</w:t>
      </w:r>
      <w:r>
        <w:rPr>
          <w:rFonts w:hint="eastAsia" w:ascii="仿宋_GB2312" w:hAnsi="仿宋_GB2312" w:eastAsia="仿宋_GB2312" w:cs="仿宋_GB2312"/>
          <w:sz w:val="32"/>
          <w:szCs w:val="32"/>
        </w:rPr>
        <w:t>根据应答人须知前附表规定的方法和第五章“评审办法”中规定的审查标准，对所有已受理的公开招募应答文件进行审查。没有规定的方法和标准不得作为审查依据。</w:t>
      </w:r>
    </w:p>
    <w:p>
      <w:pPr>
        <w:pStyle w:val="2"/>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5.3评审时间地点：见公开招募公告</w:t>
      </w:r>
    </w:p>
    <w:p>
      <w:pPr>
        <w:numPr>
          <w:ilvl w:val="0"/>
          <w:numId w:val="0"/>
        </w:numPr>
        <w:outlineLvl w:val="1"/>
        <w:rPr>
          <w:rFonts w:hint="eastAsia" w:ascii="仿宋_GB2312" w:hAnsi="仿宋_GB2312" w:eastAsia="仿宋_GB2312" w:cs="仿宋_GB2312"/>
          <w:b/>
          <w:bCs/>
          <w:sz w:val="32"/>
          <w:szCs w:val="32"/>
          <w:lang w:val="en-US" w:eastAsia="zh-CN"/>
        </w:rPr>
      </w:pPr>
      <w:bookmarkStart w:id="81" w:name="_Toc17870"/>
      <w:r>
        <w:rPr>
          <w:rFonts w:hint="eastAsia" w:ascii="仿宋_GB2312" w:hAnsi="仿宋_GB2312" w:eastAsia="仿宋_GB2312" w:cs="仿宋_GB2312"/>
          <w:b/>
          <w:bCs/>
          <w:sz w:val="32"/>
          <w:szCs w:val="32"/>
          <w:lang w:val="en-US" w:eastAsia="zh-CN"/>
        </w:rPr>
        <w:t>6.中选原则：</w:t>
      </w:r>
      <w:r>
        <w:rPr>
          <w:rFonts w:hint="eastAsia" w:ascii="仿宋_GB2312" w:hAnsi="仿宋_GB2312" w:eastAsia="仿宋_GB2312" w:cs="仿宋_GB2312"/>
          <w:sz w:val="32"/>
          <w:szCs w:val="32"/>
        </w:rPr>
        <w:t>见应答人须知前附表。</w:t>
      </w:r>
      <w:bookmarkEnd w:id="81"/>
    </w:p>
    <w:p>
      <w:pPr>
        <w:pStyle w:val="2"/>
        <w:numPr>
          <w:ilvl w:val="0"/>
          <w:numId w:val="0"/>
        </w:numPr>
        <w:rPr>
          <w:rFonts w:hint="default"/>
          <w:lang w:val="en-US" w:eastAsia="zh-CN"/>
        </w:rPr>
      </w:pPr>
    </w:p>
    <w:p>
      <w:pPr>
        <w:pStyle w:val="27"/>
        <w:numPr>
          <w:ilvl w:val="1"/>
          <w:numId w:val="0"/>
        </w:numPr>
        <w:spacing w:line="360" w:lineRule="auto"/>
        <w:ind w:leftChars="0"/>
        <w:rPr>
          <w:rFonts w:hint="eastAsia" w:ascii="仿宋_GB2312" w:hAnsi="仿宋_GB2312" w:eastAsia="仿宋_GB2312" w:cs="仿宋_GB2312"/>
          <w:sz w:val="32"/>
          <w:szCs w:val="32"/>
        </w:rPr>
      </w:pPr>
      <w:bookmarkStart w:id="82" w:name="_Toc8472"/>
      <w:bookmarkStart w:id="83" w:name="_Toc127447588"/>
      <w:bookmarkStart w:id="84" w:name="_Toc152047221"/>
      <w:bookmarkStart w:id="85" w:name="_Toc144974425"/>
      <w:bookmarkStart w:id="86" w:name="_Toc135749926"/>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 通知</w:t>
      </w:r>
      <w:bookmarkEnd w:id="82"/>
      <w:bookmarkEnd w:id="83"/>
      <w:bookmarkEnd w:id="84"/>
      <w:bookmarkEnd w:id="85"/>
      <w:bookmarkEnd w:id="86"/>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详见应答人须知前附表。</w:t>
      </w:r>
    </w:p>
    <w:p>
      <w:pPr>
        <w:pStyle w:val="27"/>
        <w:numPr>
          <w:ilvl w:val="1"/>
          <w:numId w:val="0"/>
        </w:numPr>
        <w:spacing w:line="360" w:lineRule="auto"/>
        <w:ind w:leftChars="0"/>
        <w:rPr>
          <w:rFonts w:hint="eastAsia" w:ascii="仿宋_GB2312" w:hAnsi="仿宋_GB2312" w:eastAsia="仿宋_GB2312" w:cs="仿宋_GB2312"/>
          <w:b/>
          <w:bCs/>
          <w:sz w:val="32"/>
          <w:szCs w:val="32"/>
        </w:rPr>
      </w:pPr>
      <w:bookmarkStart w:id="87" w:name="_Toc22279"/>
      <w:bookmarkStart w:id="88" w:name="_Toc127447598"/>
      <w:bookmarkStart w:id="89" w:name="_Toc144974435"/>
      <w:bookmarkStart w:id="90" w:name="_Toc135749929"/>
      <w:bookmarkStart w:id="91" w:name="_Toc152047231"/>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 需要补充的其他内容</w:t>
      </w:r>
      <w:bookmarkEnd w:id="87"/>
      <w:bookmarkEnd w:id="88"/>
      <w:bookmarkEnd w:id="89"/>
      <w:bookmarkEnd w:id="90"/>
      <w:bookmarkEnd w:id="91"/>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需要补充的其他内容：见应答人须知前附表。</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仿宋_GB2312" w:hAnsi="仿宋_GB2312" w:eastAsia="仿宋_GB2312" w:cs="仿宋_GB2312"/>
          <w:b w:val="0"/>
          <w:color w:val="auto"/>
          <w:kern w:val="2"/>
          <w:sz w:val="32"/>
          <w:szCs w:val="32"/>
          <w:highlight w:val="yellow"/>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bidi w:val="0"/>
        <w:rPr>
          <w:rFonts w:hint="eastAsia"/>
        </w:rPr>
      </w:pPr>
      <w:bookmarkStart w:id="92" w:name="_Toc71635551"/>
      <w:bookmarkStart w:id="93" w:name="_Toc15559"/>
      <w:r>
        <w:rPr>
          <w:rFonts w:hint="eastAsia"/>
        </w:rPr>
        <w:t>商务规范书</w:t>
      </w:r>
      <w:bookmarkEnd w:id="92"/>
      <w:bookmarkEnd w:id="93"/>
    </w:p>
    <w:p>
      <w:pPr>
        <w:tabs>
          <w:tab w:val="left" w:pos="318"/>
        </w:tabs>
        <w:spacing w:line="360" w:lineRule="auto"/>
        <w:ind w:firstLine="60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0"/>
          <w:szCs w:val="30"/>
        </w:rPr>
        <w:t>本章的条款具体见</w:t>
      </w:r>
      <w:r>
        <w:rPr>
          <w:rFonts w:hint="eastAsia" w:ascii="仿宋_GB2312" w:hAnsi="仿宋_GB2312" w:eastAsia="仿宋_GB2312" w:cs="仿宋_GB2312"/>
          <w:bCs/>
          <w:sz w:val="30"/>
          <w:szCs w:val="30"/>
          <w:lang w:eastAsia="zh-CN"/>
        </w:rPr>
        <w:t>引入</w:t>
      </w:r>
      <w:r>
        <w:rPr>
          <w:rFonts w:hint="eastAsia" w:ascii="仿宋_GB2312" w:hAnsi="仿宋_GB2312" w:eastAsia="仿宋_GB2312" w:cs="仿宋_GB2312"/>
          <w:bCs/>
          <w:sz w:val="30"/>
          <w:szCs w:val="30"/>
        </w:rPr>
        <w:t>文件：《商务规范书》，本章应答人无需进行点对点应答。如有“不满足”、“优于”或“部分满足（偏离）”等，请填写商务偏离表，具体详见第六章。</w:t>
      </w:r>
    </w:p>
    <w:p>
      <w:pPr>
        <w:rPr>
          <w:rFonts w:hint="eastAsia" w:ascii="黑体" w:hAnsi="黑体" w:eastAsia="黑体" w:cs="黑体"/>
          <w:b w:val="0"/>
          <w:bCs w:val="0"/>
          <w:sz w:val="32"/>
          <w:szCs w:val="32"/>
        </w:rPr>
      </w:pPr>
      <w:r>
        <w:rPr>
          <w:rFonts w:hint="eastAsia" w:ascii="黑体" w:hAnsi="黑体" w:eastAsia="黑体" w:cs="黑体"/>
          <w:b w:val="0"/>
          <w:bCs w:val="0"/>
          <w:sz w:val="32"/>
          <w:szCs w:val="32"/>
        </w:rPr>
        <w:t>详见附件1：商务规范书</w:t>
      </w:r>
    </w:p>
    <w:p>
      <w:pPr>
        <w:keepNext w:val="0"/>
        <w:keepLines w:val="0"/>
        <w:pageBreakBefore w:val="0"/>
        <w:kinsoku/>
        <w:wordWrap/>
        <w:overflowPunct/>
        <w:topLinePunct w:val="0"/>
        <w:autoSpaceDE/>
        <w:autoSpaceDN/>
        <w:bidi w:val="0"/>
        <w:adjustRightInd/>
        <w:snapToGrid/>
        <w:spacing w:before="100" w:beforeAutospacing="1" w:after="100" w:afterAutospacing="1" w:line="288" w:lineRule="auto"/>
        <w:ind w:right="420" w:firstLine="420"/>
        <w:jc w:val="left"/>
        <w:textAlignment w:val="auto"/>
        <w:rPr>
          <w:rFonts w:hint="eastAsia" w:ascii="微软雅黑" w:hAnsi="微软雅黑" w:eastAsia="微软雅黑" w:cs="微软雅黑"/>
          <w:b/>
          <w:bCs/>
          <w:kern w:val="0"/>
          <w:sz w:val="32"/>
          <w:szCs w:val="32"/>
        </w:rPr>
      </w:pPr>
    </w:p>
    <w:p>
      <w:pPr>
        <w:keepNext w:val="0"/>
        <w:keepLines w:val="0"/>
        <w:pageBreakBefore w:val="0"/>
        <w:kinsoku/>
        <w:wordWrap/>
        <w:overflowPunct/>
        <w:topLinePunct w:val="0"/>
        <w:autoSpaceDE/>
        <w:autoSpaceDN/>
        <w:bidi w:val="0"/>
        <w:adjustRightInd/>
        <w:snapToGrid/>
        <w:spacing w:before="100" w:beforeAutospacing="1" w:after="100" w:afterAutospacing="1" w:line="288" w:lineRule="auto"/>
        <w:ind w:right="420" w:firstLine="420"/>
        <w:jc w:val="left"/>
        <w:textAlignment w:val="auto"/>
        <w:rPr>
          <w:rFonts w:hint="eastAsia" w:ascii="微软雅黑" w:hAnsi="微软雅黑" w:eastAsia="微软雅黑" w:cs="微软雅黑"/>
          <w:b/>
          <w:bCs/>
          <w:kern w:val="0"/>
          <w:sz w:val="32"/>
          <w:szCs w:val="32"/>
        </w:rPr>
        <w:sectPr>
          <w:pgSz w:w="11906" w:h="16838"/>
          <w:pgMar w:top="1440" w:right="1800" w:bottom="1440" w:left="1800" w:header="851" w:footer="992" w:gutter="0"/>
          <w:pgNumType w:fmt="decimal"/>
          <w:cols w:space="425" w:num="1"/>
          <w:docGrid w:type="lines" w:linePitch="312" w:charSpace="0"/>
        </w:sectPr>
      </w:pPr>
    </w:p>
    <w:p>
      <w:pPr>
        <w:pStyle w:val="3"/>
        <w:bidi w:val="0"/>
        <w:rPr>
          <w:rFonts w:hint="eastAsia"/>
          <w:lang w:val="en-US" w:eastAsia="zh-CN"/>
        </w:rPr>
      </w:pPr>
      <w:bookmarkStart w:id="94" w:name="_Toc6154"/>
      <w:bookmarkStart w:id="95" w:name="_Toc71635565"/>
      <w:r>
        <w:rPr>
          <w:rFonts w:hint="eastAsia"/>
          <w:lang w:val="en-US" w:eastAsia="zh-CN"/>
        </w:rPr>
        <w:t>技术规范书</w:t>
      </w:r>
      <w:bookmarkEnd w:id="94"/>
      <w:bookmarkEnd w:id="95"/>
    </w:p>
    <w:p>
      <w:pPr>
        <w:tabs>
          <w:tab w:val="left" w:pos="318"/>
        </w:tabs>
        <w:ind w:firstLine="600" w:firstLineChars="200"/>
        <w:rPr>
          <w:rFonts w:hint="eastAsia" w:ascii="仿宋_GB2312" w:hAnsi="仿宋_GB2312" w:eastAsia="仿宋_GB2312" w:cs="仿宋_GB2312"/>
          <w:bCs/>
          <w:kern w:val="2"/>
          <w:sz w:val="30"/>
          <w:szCs w:val="30"/>
          <w:lang w:val="en-US" w:eastAsia="zh-CN" w:bidi="ar-SA"/>
        </w:rPr>
      </w:pPr>
      <w:r>
        <w:rPr>
          <w:rFonts w:hint="eastAsia" w:ascii="仿宋_GB2312" w:hAnsi="仿宋_GB2312" w:eastAsia="仿宋_GB2312" w:cs="仿宋_GB2312"/>
          <w:bCs/>
          <w:kern w:val="2"/>
          <w:sz w:val="30"/>
          <w:szCs w:val="30"/>
          <w:lang w:val="en-US" w:eastAsia="zh-CN" w:bidi="ar-SA"/>
        </w:rPr>
        <w:t>本章的条款具体见引入文件：《技术规范书》，本章应答人无需进行点对点应答。 应答文件应答如有“不满足”、“优于”或“部分满足（偏离）”等，请填写技术偏离表，具体详见第六章。</w:t>
      </w:r>
    </w:p>
    <w:p>
      <w:pPr>
        <w:spacing w:line="360" w:lineRule="auto"/>
        <w:jc w:val="left"/>
        <w:rPr>
          <w:rFonts w:hint="eastAsia" w:ascii="黑体" w:hAnsi="黑体" w:eastAsia="黑体" w:cs="黑体"/>
          <w:b w:val="0"/>
          <w:bCs/>
          <w:sz w:val="32"/>
          <w:szCs w:val="32"/>
        </w:rPr>
      </w:pPr>
    </w:p>
    <w:p>
      <w:pPr>
        <w:rPr>
          <w:rFonts w:hint="eastAsia" w:ascii="黑体" w:hAnsi="黑体" w:eastAsia="黑体" w:cs="黑体"/>
          <w:b w:val="0"/>
          <w:bCs/>
          <w:sz w:val="32"/>
          <w:szCs w:val="32"/>
        </w:rPr>
      </w:pPr>
      <w:r>
        <w:rPr>
          <w:rFonts w:hint="eastAsia" w:ascii="黑体" w:hAnsi="黑体" w:eastAsia="黑体" w:cs="黑体"/>
          <w:b w:val="0"/>
          <w:bCs/>
          <w:sz w:val="32"/>
          <w:szCs w:val="32"/>
        </w:rPr>
        <w:t>详见附件2：技术规范书</w:t>
      </w:r>
    </w:p>
    <w:p>
      <w:pPr>
        <w:keepNext w:val="0"/>
        <w:keepLines w:val="0"/>
        <w:pageBreakBefore w:val="0"/>
        <w:kinsoku/>
        <w:wordWrap/>
        <w:overflowPunct/>
        <w:topLinePunct w:val="0"/>
        <w:autoSpaceDE/>
        <w:autoSpaceDN/>
        <w:bidi w:val="0"/>
        <w:adjustRightInd/>
        <w:snapToGrid/>
        <w:spacing w:before="100" w:beforeAutospacing="1" w:after="100" w:afterAutospacing="1" w:line="288" w:lineRule="auto"/>
        <w:ind w:right="420" w:firstLine="420"/>
        <w:jc w:val="center"/>
        <w:textAlignment w:val="auto"/>
        <w:rPr>
          <w:rFonts w:hint="eastAsia" w:ascii="仿宋" w:hAnsi="仿宋" w:eastAsia="仿宋"/>
          <w:kern w:val="0"/>
          <w:sz w:val="30"/>
          <w:szCs w:val="30"/>
        </w:rPr>
        <w:sectPr>
          <w:pgSz w:w="11906" w:h="16838"/>
          <w:pgMar w:top="1440" w:right="1800" w:bottom="1440" w:left="1800" w:header="851" w:footer="992" w:gutter="0"/>
          <w:pgNumType w:fmt="decimal"/>
          <w:cols w:space="425" w:num="1"/>
          <w:docGrid w:type="lines" w:linePitch="312" w:charSpace="0"/>
        </w:sectPr>
      </w:pPr>
    </w:p>
    <w:p>
      <w:pPr>
        <w:pStyle w:val="3"/>
        <w:bidi w:val="0"/>
      </w:pPr>
      <w:bookmarkStart w:id="96" w:name="_Toc127192851"/>
      <w:bookmarkStart w:id="97" w:name="_Toc135749932"/>
      <w:r>
        <w:rPr>
          <w:rFonts w:hint="eastAsia"/>
          <w:lang w:val="en-US" w:eastAsia="zh-CN"/>
        </w:rPr>
        <w:t xml:space="preserve"> </w:t>
      </w:r>
      <w:bookmarkStart w:id="98" w:name="_Toc14122"/>
      <w:r>
        <w:t>评审办法</w:t>
      </w:r>
      <w:bookmarkEnd w:id="96"/>
      <w:bookmarkEnd w:id="97"/>
      <w:bookmarkEnd w:id="98"/>
    </w:p>
    <w:p>
      <w:pPr>
        <w:pStyle w:val="4"/>
        <w:numPr>
          <w:ilvl w:val="0"/>
          <w:numId w:val="0"/>
        </w:numPr>
        <w:rPr>
          <w:rFonts w:hint="eastAsia" w:ascii="仿宋" w:hAnsi="仿宋" w:eastAsia="仿宋"/>
        </w:rPr>
      </w:pPr>
      <w:bookmarkStart w:id="99" w:name="_Toc456551349"/>
      <w:bookmarkStart w:id="100" w:name="_Toc963"/>
      <w:bookmarkStart w:id="101" w:name="_Toc472688547"/>
      <w:bookmarkStart w:id="102" w:name="_Toc71635578"/>
      <w:r>
        <w:rPr>
          <w:rFonts w:hint="eastAsia" w:ascii="仿宋" w:hAnsi="仿宋" w:eastAsia="仿宋"/>
        </w:rPr>
        <w:t>评审办法前附表</w:t>
      </w:r>
      <w:bookmarkEnd w:id="99"/>
      <w:bookmarkEnd w:id="100"/>
      <w:bookmarkEnd w:id="101"/>
      <w:bookmarkEnd w:id="102"/>
    </w:p>
    <w:tbl>
      <w:tblPr>
        <w:tblStyle w:val="18"/>
        <w:tblW w:w="10600" w:type="dxa"/>
        <w:tblInd w:w="-10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87"/>
        <w:gridCol w:w="1892"/>
        <w:gridCol w:w="871"/>
        <w:gridCol w:w="747"/>
        <w:gridCol w:w="600"/>
        <w:gridCol w:w="4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条款号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评审因素</w:t>
            </w:r>
          </w:p>
        </w:tc>
        <w:tc>
          <w:tcPr>
            <w:tcW w:w="4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资质审查</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资质条件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（若不满足其中任意一条，即不再进入后续评审环节）</w:t>
            </w:r>
          </w:p>
        </w:tc>
        <w:tc>
          <w:tcPr>
            <w:tcW w:w="4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具有合法的企业法人营业执照、组织机构代码证、银行开户许可证、税务登记证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应答人须承诺为本项目开具符合国家规定的增值税专用发票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未列入咪咕公司不良信用名单，未列入严重违法失信企业名单。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法定代表人或单位负责人为同一人或者存在控股、管理关系的不同单位，不得同时参加同一项目的招募。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形式评审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应答人名称</w:t>
            </w:r>
          </w:p>
        </w:tc>
        <w:tc>
          <w:tcPr>
            <w:tcW w:w="4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与营业执照、应答人资格要求中要求提供的资质证书（如有）一致。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应答函</w:t>
            </w:r>
          </w:p>
        </w:tc>
        <w:tc>
          <w:tcPr>
            <w:tcW w:w="4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符合公开招募文件第六章“应答文件格式”的要求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应答文件签字盖章日期</w:t>
            </w:r>
          </w:p>
        </w:tc>
        <w:tc>
          <w:tcPr>
            <w:tcW w:w="4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当电子应答文件开启正常的，默认应答文件的签字、盖章、日期符合要求（引入文件中有特别要求的以及原始证明材料本身带有签字、盖章、日期的除外）。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法定代表人证明文件及法定代表人授权委托书</w:t>
            </w:r>
          </w:p>
        </w:tc>
        <w:tc>
          <w:tcPr>
            <w:tcW w:w="4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应符合公开招募文件第六章“应答文件格式”的要求。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最高限价</w:t>
            </w:r>
          </w:p>
        </w:tc>
        <w:tc>
          <w:tcPr>
            <w:tcW w:w="4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本项目最高限价为</w:t>
            </w:r>
            <w:r>
              <w:rPr>
                <w:rFonts w:hint="eastAsia" w:ascii="仿宋" w:hAnsi="仿宋" w:eastAsia="仿宋" w:cs="仿宋"/>
                <w:i w:val="0"/>
                <w:iCs w:val="0"/>
                <w:color w:val="000000"/>
                <w:kern w:val="0"/>
                <w:sz w:val="21"/>
                <w:szCs w:val="21"/>
                <w:highlight w:val="yellow"/>
                <w:u w:val="none"/>
                <w:lang w:val="en-US" w:eastAsia="zh-CN" w:bidi="ar"/>
              </w:rPr>
              <w:t>2000</w:t>
            </w:r>
            <w:r>
              <w:rPr>
                <w:rFonts w:hint="eastAsia" w:ascii="仿宋" w:hAnsi="仿宋" w:eastAsia="仿宋" w:cs="仿宋"/>
                <w:i w:val="0"/>
                <w:iCs w:val="0"/>
                <w:color w:val="auto"/>
                <w:kern w:val="0"/>
                <w:sz w:val="21"/>
                <w:szCs w:val="21"/>
                <w:highlight w:val="yellow"/>
                <w:u w:val="none"/>
                <w:lang w:val="en-US" w:eastAsia="zh-CN" w:bidi="ar"/>
              </w:rPr>
              <w:t>万元（含税）</w:t>
            </w:r>
            <w:r>
              <w:rPr>
                <w:rFonts w:hint="eastAsia" w:ascii="仿宋" w:hAnsi="仿宋" w:eastAsia="仿宋" w:cs="仿宋"/>
                <w:i w:val="0"/>
                <w:iCs w:val="0"/>
                <w:color w:val="000000"/>
                <w:kern w:val="0"/>
                <w:sz w:val="21"/>
                <w:szCs w:val="21"/>
                <w:u w:val="none"/>
                <w:lang w:val="en-US" w:eastAsia="zh-CN" w:bidi="ar"/>
              </w:rPr>
              <w:t>，税率6%。应答报价超过最高应答限价的，其应答将被否决。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应答有效期</w:t>
            </w:r>
          </w:p>
        </w:tc>
        <w:tc>
          <w:tcPr>
            <w:tcW w:w="4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符合第二章“应答人须知”第1.5.2项“应答有效期”规定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响应性评审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商务报价</w:t>
            </w:r>
          </w:p>
        </w:tc>
        <w:tc>
          <w:tcPr>
            <w:tcW w:w="4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符合公开招募文件第六章“应答文件格式”的要求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唱价</w:t>
            </w:r>
          </w:p>
        </w:tc>
        <w:tc>
          <w:tcPr>
            <w:tcW w:w="4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技术文件解密唱价是否正常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唱价异常</w:t>
            </w:r>
          </w:p>
        </w:tc>
        <w:tc>
          <w:tcPr>
            <w:tcW w:w="4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当所有应答人的应答文件唱价解密异常时，则推迟唱价，直至应答文件可正常解密。当个别供应商电子应答文件唱价解密异常时，非系统原因造成的，由应答人自行承担相应责任。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实质性条款</w:t>
            </w:r>
          </w:p>
        </w:tc>
        <w:tc>
          <w:tcPr>
            <w:tcW w:w="4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应答文件对引入文件进行了实质性响应。如对引入文件中加“★”、特别说明的不可负偏离条款或其他实质性内容有负偏离的，将导致应答被否决。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条款号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评审内容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权重比值</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详细评审标准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综合实力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详见“第五章评审办法”中《附表1：综合技术评分表》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详见“第五章评审办法”中《附表2：价格评分表》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综合得分=综合实力评审部分得分*综合实力评审部分权重+价格评审部分得分*价格评审部分权重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评分计算原则</w:t>
            </w:r>
          </w:p>
        </w:tc>
        <w:tc>
          <w:tcPr>
            <w:tcW w:w="6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综合得分、价格得分、总得分均按四舍五入保留至小数点后两位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中选候选人推荐原则</w:t>
            </w:r>
          </w:p>
        </w:tc>
        <w:tc>
          <w:tcPr>
            <w:tcW w:w="649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中选候选人个数详见应答人须知前附表。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按总得分高低排序推荐中选候选人，评审综合得分出现并列时，以价格部分得分高者优先，如仍相同，合作方进行二次报价，以此类推，直到选出中选候选人。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49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0"/>
                <w:szCs w:val="20"/>
                <w:u w:val="none"/>
              </w:rPr>
            </w:pPr>
          </w:p>
        </w:tc>
      </w:tr>
    </w:tbl>
    <w:p>
      <w:pPr>
        <w:rPr>
          <w:rFonts w:hint="eastAsia"/>
        </w:rPr>
      </w:pPr>
    </w:p>
    <w:p>
      <w:pPr>
        <w:pStyle w:val="4"/>
        <w:numPr>
          <w:ilvl w:val="0"/>
          <w:numId w:val="0"/>
        </w:numPr>
        <w:outlineLvl w:val="9"/>
        <w:rPr>
          <w:rFonts w:hint="eastAsia" w:ascii="仿宋" w:hAnsi="仿宋" w:eastAsia="仿宋"/>
        </w:rPr>
      </w:pPr>
    </w:p>
    <w:p>
      <w:pPr>
        <w:rPr>
          <w:rFonts w:hint="eastAsia"/>
        </w:rPr>
      </w:pPr>
    </w:p>
    <w:p>
      <w:pPr>
        <w:rPr>
          <w:rFonts w:hint="eastAsia"/>
        </w:rPr>
      </w:pPr>
    </w:p>
    <w:p>
      <w:pPr>
        <w:pStyle w:val="4"/>
        <w:numPr>
          <w:ilvl w:val="0"/>
          <w:numId w:val="0"/>
        </w:numPr>
        <w:outlineLvl w:val="9"/>
        <w:rPr>
          <w:rFonts w:hint="eastAsia" w:eastAsia="黑体"/>
          <w:b w:val="0"/>
          <w:bCs w:val="0"/>
          <w:sz w:val="32"/>
          <w:lang w:val="en-US" w:eastAsia="zh-CN"/>
        </w:rPr>
        <w:sectPr>
          <w:pgSz w:w="11906" w:h="16838"/>
          <w:pgMar w:top="1440" w:right="1800" w:bottom="1440" w:left="1800" w:header="851" w:footer="992" w:gutter="0"/>
          <w:pgNumType w:fmt="decimal"/>
          <w:cols w:space="425" w:num="1"/>
          <w:docGrid w:type="lines" w:linePitch="312" w:charSpace="0"/>
        </w:sectPr>
      </w:pPr>
    </w:p>
    <w:p>
      <w:pPr>
        <w:pStyle w:val="7"/>
        <w:outlineLvl w:val="0"/>
      </w:pPr>
      <w:bookmarkStart w:id="103" w:name="_Toc135749934"/>
      <w:bookmarkStart w:id="104" w:name="_Toc10748"/>
      <w:r>
        <w:t>附表1</w:t>
      </w:r>
      <w:r>
        <w:rPr>
          <w:highlight w:val="none"/>
        </w:rPr>
        <w:t>：综合</w:t>
      </w:r>
      <w:r>
        <w:rPr>
          <w:rFonts w:hint="eastAsia"/>
          <w:highlight w:val="none"/>
          <w:lang w:val="en-US" w:eastAsia="zh-CN"/>
        </w:rPr>
        <w:t>技术</w:t>
      </w:r>
      <w:r>
        <w:rPr>
          <w:highlight w:val="none"/>
        </w:rPr>
        <w:t>评分表</w:t>
      </w:r>
      <w:bookmarkEnd w:id="103"/>
      <w:bookmarkEnd w:id="104"/>
      <w:bookmarkStart w:id="105" w:name="_Hlk93920341"/>
    </w:p>
    <w:bookmarkEnd w:id="105"/>
    <w:p>
      <w:pPr>
        <w:rPr>
          <w:rFonts w:hint="eastAsia"/>
          <w:lang w:val="en-US" w:eastAsia="zh-CN"/>
        </w:rPr>
      </w:pPr>
    </w:p>
    <w:tbl>
      <w:tblPr>
        <w:tblStyle w:val="18"/>
        <w:tblW w:w="102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77"/>
        <w:gridCol w:w="805"/>
        <w:gridCol w:w="6414"/>
        <w:gridCol w:w="1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C5D9F1"/>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评分大项</w:t>
            </w:r>
          </w:p>
        </w:tc>
        <w:tc>
          <w:tcPr>
            <w:tcW w:w="805" w:type="dxa"/>
            <w:tcBorders>
              <w:top w:val="single" w:color="000000" w:sz="4" w:space="0"/>
              <w:left w:val="single" w:color="000000" w:sz="4" w:space="0"/>
              <w:bottom w:val="single" w:color="000000" w:sz="4" w:space="0"/>
              <w:right w:val="single" w:color="000000" w:sz="4" w:space="0"/>
            </w:tcBorders>
            <w:shd w:val="clear" w:color="auto" w:fill="C5D9F1"/>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评分小项</w:t>
            </w:r>
          </w:p>
        </w:tc>
        <w:tc>
          <w:tcPr>
            <w:tcW w:w="6414" w:type="dxa"/>
            <w:tcBorders>
              <w:top w:val="single" w:color="000000" w:sz="4" w:space="0"/>
              <w:left w:val="single" w:color="000000" w:sz="4" w:space="0"/>
              <w:bottom w:val="single" w:color="000000" w:sz="4" w:space="0"/>
              <w:right w:val="single" w:color="000000" w:sz="4" w:space="0"/>
            </w:tcBorders>
            <w:shd w:val="clear" w:color="auto" w:fill="C5D9F1"/>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评分标准</w:t>
            </w:r>
          </w:p>
        </w:tc>
        <w:tc>
          <w:tcPr>
            <w:tcW w:w="1424" w:type="dxa"/>
            <w:tcBorders>
              <w:top w:val="single" w:color="000000" w:sz="4" w:space="0"/>
              <w:left w:val="single" w:color="000000" w:sz="4" w:space="0"/>
              <w:bottom w:val="single" w:color="000000" w:sz="4" w:space="0"/>
              <w:right w:val="single" w:color="000000" w:sz="4" w:space="0"/>
            </w:tcBorders>
            <w:shd w:val="clear" w:color="auto" w:fill="C5D9F1"/>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jc w:val="center"/>
        </w:trPr>
        <w:tc>
          <w:tcPr>
            <w:tcW w:w="15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企业综合实力</w:t>
            </w:r>
            <w:r>
              <w:rPr>
                <w:rFonts w:hint="eastAsia" w:ascii="仿宋_GB2312" w:hAnsi="仿宋_GB2312" w:eastAsia="仿宋_GB2312" w:cs="仿宋_GB2312"/>
                <w:i w:val="0"/>
                <w:iCs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color w:val="auto"/>
                <w:kern w:val="0"/>
                <w:sz w:val="22"/>
                <w:szCs w:val="22"/>
                <w:highlight w:val="none"/>
                <w:u w:val="none"/>
                <w:lang w:val="en-US" w:eastAsia="zh-CN" w:bidi="ar"/>
              </w:rPr>
              <w:t>（60分）</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资质认证</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根据应答人提供的有效期内的ISO9000/9001认证证书、ISO27000/27001认证证书进行评分：</w:t>
            </w:r>
            <w:r>
              <w:rPr>
                <w:rFonts w:hint="eastAsia" w:ascii="仿宋_GB2312" w:hAnsi="仿宋_GB2312" w:eastAsia="仿宋_GB2312" w:cs="仿宋_GB2312"/>
                <w:i w:val="0"/>
                <w:iCs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color w:val="auto"/>
                <w:kern w:val="0"/>
                <w:sz w:val="22"/>
                <w:szCs w:val="22"/>
                <w:highlight w:val="none"/>
                <w:u w:val="none"/>
                <w:lang w:val="en-US" w:eastAsia="zh-CN" w:bidi="ar"/>
              </w:rPr>
              <w:t>1.提供ISO9000/9001认证证书，得5分；</w:t>
            </w:r>
            <w:r>
              <w:rPr>
                <w:rFonts w:hint="eastAsia" w:ascii="仿宋_GB2312" w:hAnsi="仿宋_GB2312" w:eastAsia="仿宋_GB2312" w:cs="仿宋_GB2312"/>
                <w:i w:val="0"/>
                <w:iCs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color w:val="auto"/>
                <w:kern w:val="0"/>
                <w:sz w:val="22"/>
                <w:szCs w:val="22"/>
                <w:highlight w:val="none"/>
                <w:u w:val="none"/>
                <w:lang w:val="en-US" w:eastAsia="zh-CN" w:bidi="ar"/>
              </w:rPr>
              <w:t>2.提供ISO27000/27001认证证书，得5分。</w:t>
            </w:r>
            <w:r>
              <w:rPr>
                <w:rFonts w:hint="eastAsia" w:ascii="仿宋_GB2312" w:hAnsi="仿宋_GB2312" w:eastAsia="仿宋_GB2312" w:cs="仿宋_GB2312"/>
                <w:i w:val="0"/>
                <w:iCs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color w:val="auto"/>
                <w:kern w:val="0"/>
                <w:sz w:val="22"/>
                <w:szCs w:val="22"/>
                <w:highlight w:val="none"/>
                <w:u w:val="none"/>
                <w:lang w:val="en-US" w:eastAsia="zh-CN" w:bidi="ar"/>
              </w:rPr>
              <w:t>备注：本项最高10分。</w:t>
            </w:r>
            <w:r>
              <w:rPr>
                <w:rFonts w:hint="eastAsia" w:ascii="仿宋_GB2312" w:hAnsi="仿宋_GB2312" w:eastAsia="仿宋_GB2312" w:cs="仿宋_GB2312"/>
                <w:i w:val="0"/>
                <w:iCs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color w:val="auto"/>
                <w:kern w:val="0"/>
                <w:sz w:val="22"/>
                <w:szCs w:val="22"/>
                <w:highlight w:val="none"/>
                <w:u w:val="none"/>
                <w:lang w:val="en-US" w:eastAsia="zh-CN" w:bidi="ar"/>
              </w:rPr>
              <w:t>提供认证证书扫描件，请同时提供在全国认证认可信息公共服务平台（http://cx.cnca.cn/）验真截图。</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jc w:val="center"/>
        </w:trPr>
        <w:tc>
          <w:tcPr>
            <w:tcW w:w="15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项目实施经验</w:t>
            </w:r>
          </w:p>
        </w:tc>
        <w:tc>
          <w:tcPr>
            <w:tcW w:w="64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根据应答人提供的近3年的签订的运营类、服务类合同数量进行评分：</w:t>
            </w:r>
          </w:p>
          <w:p>
            <w:pPr>
              <w:keepNext w:val="0"/>
              <w:keepLines w:val="0"/>
              <w:widowControl/>
              <w:suppressLineNumbers w:val="0"/>
              <w:jc w:val="left"/>
              <w:textAlignment w:val="top"/>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1.每提供1份有效合同得4分，本小项最高得20分；</w:t>
            </w:r>
          </w:p>
          <w:p>
            <w:pPr>
              <w:keepNext w:val="0"/>
              <w:keepLines w:val="0"/>
              <w:widowControl/>
              <w:suppressLineNumbers w:val="0"/>
              <w:jc w:val="left"/>
              <w:textAlignment w:val="top"/>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2.每提供1份单个含税金额500万元（含）以上的有效合同得5分，本小项最高得10分。</w:t>
            </w:r>
          </w:p>
          <w:p>
            <w:pPr>
              <w:keepNext w:val="0"/>
              <w:keepLines w:val="0"/>
              <w:widowControl/>
              <w:suppressLineNumbers w:val="0"/>
              <w:jc w:val="left"/>
              <w:textAlignment w:val="top"/>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（1）提供与应答人（作为被委托方/乙方）签署的合同关键页扫描件（包含合同封面、服务内容、金额、周期、签字盖章等；或能体现前述内容的合同关键页，单项合同以合同金额为准）及发票。</w:t>
            </w:r>
            <w:r>
              <w:rPr>
                <w:rFonts w:hint="eastAsia" w:ascii="仿宋_GB2312" w:hAnsi="仿宋_GB2312" w:eastAsia="仿宋_GB2312" w:cs="仿宋_GB2312"/>
                <w:i w:val="0"/>
                <w:iCs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color w:val="auto"/>
                <w:kern w:val="0"/>
                <w:sz w:val="22"/>
                <w:szCs w:val="22"/>
                <w:highlight w:val="none"/>
                <w:u w:val="none"/>
                <w:lang w:val="en-US" w:eastAsia="zh-CN" w:bidi="ar"/>
              </w:rPr>
              <w:t>（如为框架合同，除框架合同关键页外，还需提供合同执行证明文件（结算发票或者经委托方/甲方盖章确认的订单/结算单/说明文件等），如是委托订单对应至少一张结算发票证明，以订单累计金额为准（未附结算发票的订单不计入），如仅提供合同+结算发票，则以发票累计金额为准）。</w:t>
            </w:r>
            <w:r>
              <w:rPr>
                <w:rFonts w:hint="eastAsia" w:ascii="仿宋_GB2312" w:hAnsi="仿宋_GB2312" w:eastAsia="仿宋_GB2312" w:cs="仿宋_GB2312"/>
                <w:i w:val="0"/>
                <w:iCs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color w:val="auto"/>
                <w:kern w:val="0"/>
                <w:sz w:val="22"/>
                <w:szCs w:val="22"/>
                <w:highlight w:val="none"/>
                <w:u w:val="none"/>
                <w:lang w:val="en-US" w:eastAsia="zh-CN" w:bidi="ar"/>
              </w:rPr>
              <w:t>（2）如签约方为国内非自然人，签字盖章页能体现签约方公章或合同章视为有效。如签约方为国内外自然人或国外非自然人须体现签字视为有效。</w:t>
            </w:r>
            <w:r>
              <w:rPr>
                <w:rFonts w:hint="eastAsia" w:ascii="仿宋_GB2312" w:hAnsi="仿宋_GB2312" w:eastAsia="仿宋_GB2312" w:cs="仿宋_GB2312"/>
                <w:i w:val="0"/>
                <w:iCs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color w:val="auto"/>
                <w:kern w:val="0"/>
                <w:sz w:val="22"/>
                <w:szCs w:val="22"/>
                <w:highlight w:val="none"/>
                <w:u w:val="none"/>
                <w:lang w:val="en-US" w:eastAsia="zh-CN" w:bidi="ar"/>
              </w:rPr>
              <w:t>（3）有效合同时间指合同签约日期或合同履约时间近3年的。（若框架合同时间不确定，则以实际委托订单和结算单发出时间为准。）</w:t>
            </w:r>
            <w:r>
              <w:rPr>
                <w:rFonts w:hint="eastAsia" w:ascii="仿宋_GB2312" w:hAnsi="仿宋_GB2312" w:eastAsia="仿宋_GB2312" w:cs="仿宋_GB2312"/>
                <w:i w:val="0"/>
                <w:iCs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color w:val="auto"/>
                <w:kern w:val="0"/>
                <w:sz w:val="22"/>
                <w:szCs w:val="22"/>
                <w:highlight w:val="none"/>
                <w:u w:val="none"/>
                <w:lang w:val="en-US" w:eastAsia="zh-CN" w:bidi="ar"/>
              </w:rPr>
              <w:t>未提供完整有效证明材料的不得分。</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5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人员配置</w:t>
            </w:r>
          </w:p>
        </w:tc>
        <w:tc>
          <w:tcPr>
            <w:tcW w:w="64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根据应答人为本项目配备的团队成员情况进行评分：</w:t>
            </w:r>
          </w:p>
          <w:p>
            <w:pPr>
              <w:keepNext w:val="0"/>
              <w:keepLines w:val="0"/>
              <w:widowControl/>
              <w:suppressLineNumbers w:val="0"/>
              <w:jc w:val="left"/>
              <w:textAlignment w:val="top"/>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1.承诺中选后按照要求为本服务项目配备80人及以上的运营团队的得5分，本小项最高得5分；</w:t>
            </w:r>
          </w:p>
          <w:p>
            <w:pPr>
              <w:keepNext w:val="0"/>
              <w:keepLines w:val="0"/>
              <w:widowControl/>
              <w:suppressLineNumbers w:val="0"/>
              <w:jc w:val="left"/>
              <w:textAlignment w:val="top"/>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2.每有1人具备有效的PMP认证证书得2分，本小项最高得10分。</w:t>
            </w:r>
          </w:p>
          <w:p>
            <w:pPr>
              <w:keepNext w:val="0"/>
              <w:keepLines w:val="0"/>
              <w:widowControl/>
              <w:suppressLineNumbers w:val="0"/>
              <w:jc w:val="left"/>
              <w:textAlignment w:val="top"/>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（1）第1项需提供承诺函，未提供不得分；</w:t>
            </w:r>
            <w:r>
              <w:rPr>
                <w:rFonts w:hint="eastAsia" w:ascii="仿宋_GB2312" w:hAnsi="仿宋_GB2312" w:eastAsia="仿宋_GB2312" w:cs="仿宋_GB2312"/>
                <w:i w:val="0"/>
                <w:iCs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color w:val="auto"/>
                <w:kern w:val="0"/>
                <w:sz w:val="22"/>
                <w:szCs w:val="22"/>
                <w:highlight w:val="none"/>
                <w:u w:val="none"/>
                <w:lang w:val="en-US" w:eastAsia="zh-CN" w:bidi="ar"/>
              </w:rPr>
              <w:t>（2）第2项需提供以下证明材料：</w:t>
            </w:r>
            <w:r>
              <w:rPr>
                <w:rFonts w:hint="eastAsia" w:ascii="仿宋_GB2312" w:hAnsi="仿宋_GB2312" w:eastAsia="仿宋_GB2312" w:cs="仿宋_GB2312"/>
                <w:i w:val="0"/>
                <w:iCs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color w:val="auto"/>
                <w:kern w:val="0"/>
                <w:sz w:val="22"/>
                <w:szCs w:val="22"/>
                <w:highlight w:val="none"/>
                <w:u w:val="none"/>
                <w:lang w:val="en-US" w:eastAsia="zh-CN" w:bidi="ar"/>
              </w:rPr>
              <w:t>（A）提供PMP证书扫描件，请同时提供在PMI Online Credential Registry官网（https://cert.pmi.org/registry.aspx）验真截图。未提供完整证明材料的不得分。</w:t>
            </w:r>
            <w:r>
              <w:rPr>
                <w:rFonts w:hint="eastAsia" w:ascii="仿宋_GB2312" w:hAnsi="仿宋_GB2312" w:eastAsia="仿宋_GB2312" w:cs="仿宋_GB2312"/>
                <w:i w:val="0"/>
                <w:iCs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color w:val="auto"/>
                <w:kern w:val="0"/>
                <w:sz w:val="22"/>
                <w:szCs w:val="22"/>
                <w:highlight w:val="none"/>
                <w:u w:val="none"/>
                <w:lang w:val="en-US" w:eastAsia="zh-CN" w:bidi="ar"/>
              </w:rPr>
              <w:t>（B）近半年任意一个月的社保中心开具的有效社保缴纳证明文件（在缴纳当地的人力资源和社会保障局官方网站可进行验真并提供网页验真查询结果完整截图，社保是委托第三方公司办理，则另须提供应答人与第三方公司的委托协议）或与应答人签署的有效的劳动合同扫描件（需体现劳动合同签约方信息及签字盖章等关键性内容，如人员为劳务派遣人员，则另须提供劳务派遣协议）。</w:t>
            </w:r>
            <w:r>
              <w:rPr>
                <w:rFonts w:hint="eastAsia" w:ascii="仿宋_GB2312" w:hAnsi="仿宋_GB2312" w:eastAsia="仿宋_GB2312" w:cs="仿宋_GB2312"/>
                <w:i w:val="0"/>
                <w:iCs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color w:val="auto"/>
                <w:kern w:val="0"/>
                <w:sz w:val="22"/>
                <w:szCs w:val="22"/>
                <w:highlight w:val="none"/>
                <w:u w:val="none"/>
                <w:lang w:val="en-US" w:eastAsia="zh-CN" w:bidi="ar"/>
              </w:rPr>
              <w:t>未提供完整证明材料的不得分。</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15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信息安全</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根据应答人针对以下内容的承诺进行评分，承诺得5分，未承诺或承诺内容不完整不得分。</w:t>
            </w:r>
            <w:r>
              <w:rPr>
                <w:rFonts w:hint="eastAsia" w:ascii="仿宋_GB2312" w:hAnsi="仿宋_GB2312" w:eastAsia="仿宋_GB2312" w:cs="仿宋_GB2312"/>
                <w:i w:val="0"/>
                <w:iCs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color w:val="auto"/>
                <w:kern w:val="0"/>
                <w:sz w:val="22"/>
                <w:szCs w:val="22"/>
                <w:highlight w:val="none"/>
                <w:u w:val="none"/>
                <w:lang w:val="en-US" w:eastAsia="zh-CN" w:bidi="ar"/>
              </w:rPr>
              <w:t>承诺确保信息内容的准确性、合法性，并负责处理由于信息内容的准确性、合法性引起的各类投诉、纠纷，并承担相关法律责任；不将首发内容、运营方案、活动排期、运营数据等内部资料和信息透露给第三方。</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jc w:val="center"/>
        </w:trPr>
        <w:tc>
          <w:tcPr>
            <w:tcW w:w="15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项目整体运营支撑方案</w:t>
            </w:r>
            <w:r>
              <w:rPr>
                <w:rFonts w:hint="eastAsia" w:ascii="仿宋_GB2312" w:hAnsi="仿宋_GB2312" w:eastAsia="仿宋_GB2312" w:cs="仿宋_GB2312"/>
                <w:i w:val="0"/>
                <w:iCs w:val="0"/>
                <w:color w:val="auto"/>
                <w:kern w:val="0"/>
                <w:sz w:val="22"/>
                <w:szCs w:val="22"/>
                <w:highlight w:val="none"/>
                <w:u w:val="none"/>
                <w:lang w:val="en-US" w:eastAsia="zh-CN" w:bidi="ar"/>
              </w:rPr>
              <w:br w:type="textWrapping"/>
            </w:r>
            <w:r>
              <w:rPr>
                <w:rFonts w:hint="eastAsia" w:ascii="仿宋_GB2312" w:hAnsi="仿宋_GB2312" w:eastAsia="仿宋_GB2312" w:cs="仿宋_GB2312"/>
                <w:i w:val="0"/>
                <w:iCs w:val="0"/>
                <w:color w:val="auto"/>
                <w:kern w:val="0"/>
                <w:sz w:val="22"/>
                <w:szCs w:val="22"/>
                <w:highlight w:val="none"/>
                <w:u w:val="none"/>
                <w:lang w:val="en-US" w:eastAsia="zh-CN" w:bidi="ar"/>
              </w:rPr>
              <w:t>（40分）</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对项目理解</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根据应答人提供的对于本项目开展目标、意义的理解，以及整体的规划方案进行评分：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1.能较好理解本项目开展目标、意义，并且整体的规划方案非常符合本次项目的目标，得（3,5】分；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2.能基本理解本项目开展目标、意义，并且整体1</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的规划方案基本符合本次项目的目标，得（1,3】分；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3.基本理解本项目目标，但整体的规划方案不符合本次项目的目标，得【0,1】分；</w:t>
            </w:r>
          </w:p>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4.未提供得0分。</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jc w:val="center"/>
        </w:trPr>
        <w:tc>
          <w:tcPr>
            <w:tcW w:w="15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服务合作方案</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根据应答人提供的针对当前形式执行产品/平台服务、活动/内容支撑、用户/数据运营、场景/渠道运营、设计/制作支撑、运维支撑的需求分析，以及整体运营解决方案进行评分：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1.能够充分理解本项目的服务支撑需求，并提出非常合理的整体解决方案，得（7,11】分；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2.能够较好理解本项目的服务支撑需求，并提出合理的整体解决方案，得（3,7】分；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3.能理解本项目的服务支撑需求，并提出较合理的整体解决方案，得【0,3】分；</w:t>
            </w:r>
          </w:p>
          <w:p>
            <w:pPr>
              <w:keepNext w:val="0"/>
              <w:keepLines w:val="0"/>
              <w:widowControl/>
              <w:suppressLineNumbers w:val="0"/>
              <w:spacing w:line="240" w:lineRule="auto"/>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4.未提供得0分。</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jc w:val="center"/>
        </w:trPr>
        <w:tc>
          <w:tcPr>
            <w:tcW w:w="15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产品及平台合作方案</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根据应答人提供的相关产品及平台合作方案、案例、统计分析方案进行评分：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1.方案完善，可操作性强，得（7,11】分；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2.方案较为完善，可操作性较强，得（3,7】分；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3.方案一般完善，可操作性较弱，得【0,3】分；</w:t>
            </w:r>
          </w:p>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4.未提供得0分。</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5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设计能力</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根据应答人提供的定制化专区设计方案展示进行评分：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1.UI设计非常优秀，符合产品定位，设计效果简洁、大方、符合咪咕支撑业务需求，得（3,5】分；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2.UI设计水平良好，较符合产品定位，较能体现业务功能，得（1,3】分；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3.产品UI设计水平一般，与其他同类产品区分不明显，无特色，得【0,1】分；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4.未提供得0分。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注：以上UI设计方案需提供产品首页高保真UI设计图及该设计的文字说明。</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jc w:val="center"/>
        </w:trPr>
        <w:tc>
          <w:tcPr>
            <w:tcW w:w="15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项目管理方案</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根据应答人提供的配合服务支撑管理、人员质量控制、培训体系等方面内容进行评分：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1.管理流程清晰，人员质量控制措施合理，有完善的培训与激励体系，得（3,5】分；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2.管理流程较为清晰，人员质量控制措施较为合理，有一定的培训与激励体系，得得（1,3】分；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3.对管理和人员质量控制能力一般，培训与激励措施尚可，得【0,1】分；</w:t>
            </w:r>
          </w:p>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4.未提供得0分。</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15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应急响应能力</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根据应答人对临时性的系统故障、页面BUG、内容更新、优化等工作的支撑、突发重大事件（如营销事件、问题内容紧急下线、系统故障）的响应、节假日工作的保障情况进行评分：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1.提供的支撑工作到位且应急响应能力及时，可行性强的得(1,3】分；</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2.提供的支撑工作不到位且应急响应能力不及时、可行性差的得【0,1】分；</w:t>
            </w:r>
          </w:p>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3.未提供得0分。</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87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合计</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100</w:t>
            </w:r>
          </w:p>
        </w:tc>
      </w:tr>
    </w:tbl>
    <w:p>
      <w:pPr>
        <w:pStyle w:val="2"/>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pStyle w:val="7"/>
        <w:outlineLvl w:val="0"/>
      </w:pPr>
      <w:bookmarkStart w:id="106" w:name="_Toc13689"/>
      <w:bookmarkStart w:id="107" w:name="_Toc135749935"/>
      <w:r>
        <w:t>附表2：</w:t>
      </w:r>
      <w:r>
        <w:rPr>
          <w:rFonts w:hint="eastAsia"/>
        </w:rPr>
        <w:t>价格</w:t>
      </w:r>
      <w:r>
        <w:t>评分表</w:t>
      </w:r>
      <w:bookmarkEnd w:id="106"/>
      <w:bookmarkEnd w:id="107"/>
    </w:p>
    <w:tbl>
      <w:tblPr>
        <w:tblStyle w:val="18"/>
        <w:tblW w:w="5583" w:type="pct"/>
        <w:tblInd w:w="0" w:type="dxa"/>
        <w:tblLayout w:type="autofit"/>
        <w:tblCellMar>
          <w:top w:w="0" w:type="dxa"/>
          <w:left w:w="108" w:type="dxa"/>
          <w:bottom w:w="0" w:type="dxa"/>
          <w:right w:w="108" w:type="dxa"/>
        </w:tblCellMar>
      </w:tblPr>
      <w:tblGrid>
        <w:gridCol w:w="1084"/>
        <w:gridCol w:w="523"/>
        <w:gridCol w:w="436"/>
        <w:gridCol w:w="670"/>
        <w:gridCol w:w="534"/>
        <w:gridCol w:w="6269"/>
      </w:tblGrid>
      <w:tr>
        <w:tblPrEx>
          <w:tblCellMar>
            <w:top w:w="0" w:type="dxa"/>
            <w:left w:w="108" w:type="dxa"/>
            <w:bottom w:w="0" w:type="dxa"/>
            <w:right w:w="108" w:type="dxa"/>
          </w:tblCellMar>
        </w:tblPrEx>
        <w:trPr>
          <w:trHeight w:val="540" w:hRule="atLeast"/>
        </w:trPr>
        <w:tc>
          <w:tcPr>
            <w:tcW w:w="5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评审维度</w:t>
            </w:r>
          </w:p>
        </w:tc>
        <w:tc>
          <w:tcPr>
            <w:tcW w:w="27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权重</w:t>
            </w:r>
          </w:p>
        </w:tc>
        <w:tc>
          <w:tcPr>
            <w:tcW w:w="22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评审条款</w:t>
            </w:r>
          </w:p>
        </w:tc>
        <w:tc>
          <w:tcPr>
            <w:tcW w:w="3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评审细则</w:t>
            </w:r>
          </w:p>
        </w:tc>
        <w:tc>
          <w:tcPr>
            <w:tcW w:w="28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分值</w:t>
            </w:r>
          </w:p>
        </w:tc>
        <w:tc>
          <w:tcPr>
            <w:tcW w:w="32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评审标准</w:t>
            </w:r>
          </w:p>
        </w:tc>
      </w:tr>
      <w:tr>
        <w:tblPrEx>
          <w:tblCellMar>
            <w:top w:w="0" w:type="dxa"/>
            <w:left w:w="108" w:type="dxa"/>
            <w:bottom w:w="0" w:type="dxa"/>
            <w:right w:w="108" w:type="dxa"/>
          </w:tblCellMar>
        </w:tblPrEx>
        <w:trPr>
          <w:trHeight w:val="540" w:hRule="atLeast"/>
        </w:trPr>
        <w:tc>
          <w:tcPr>
            <w:tcW w:w="5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color w:val="000000"/>
                <w:kern w:val="0"/>
                <w:szCs w:val="21"/>
              </w:rPr>
              <w:t>价格</w:t>
            </w:r>
          </w:p>
        </w:tc>
        <w:tc>
          <w:tcPr>
            <w:tcW w:w="27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5</w:t>
            </w:r>
            <w:r>
              <w:rPr>
                <w:rFonts w:ascii="宋体" w:hAnsi="宋体" w:cs="宋体"/>
                <w:b/>
                <w:bCs/>
                <w:kern w:val="0"/>
                <w:szCs w:val="21"/>
              </w:rPr>
              <w:t>0</w:t>
            </w:r>
          </w:p>
        </w:tc>
        <w:tc>
          <w:tcPr>
            <w:tcW w:w="22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价格</w:t>
            </w:r>
          </w:p>
        </w:tc>
        <w:tc>
          <w:tcPr>
            <w:tcW w:w="3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价格</w:t>
            </w:r>
          </w:p>
        </w:tc>
        <w:tc>
          <w:tcPr>
            <w:tcW w:w="28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lang w:val="en-US" w:eastAsia="zh-CN"/>
              </w:rPr>
              <w:t>10</w:t>
            </w:r>
            <w:r>
              <w:rPr>
                <w:rFonts w:ascii="宋体" w:hAnsi="宋体" w:cs="宋体"/>
                <w:b/>
                <w:bCs/>
                <w:color w:val="000000"/>
                <w:kern w:val="0"/>
                <w:szCs w:val="21"/>
              </w:rPr>
              <w:t>0</w:t>
            </w:r>
          </w:p>
        </w:tc>
        <w:tc>
          <w:tcPr>
            <w:tcW w:w="329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宋体" w:hAnsi="宋体" w:cs="宋体" w:eastAsiaTheme="minorEastAsia"/>
                <w:b/>
                <w:bCs/>
                <w:color w:val="000000"/>
                <w:kern w:val="0"/>
                <w:szCs w:val="21"/>
                <w:lang w:val="en-US" w:eastAsia="zh-CN"/>
              </w:rPr>
            </w:pPr>
            <w:r>
              <w:rPr>
                <w:rFonts w:hint="eastAsia" w:ascii="宋体" w:hAnsi="宋体" w:cs="宋体"/>
                <w:b/>
                <w:bCs/>
                <w:color w:val="auto"/>
                <w:kern w:val="0"/>
                <w:szCs w:val="21"/>
                <w:lang w:val="en-US" w:eastAsia="zh-CN"/>
              </w:rPr>
              <w:t>见下表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6"/>
          </w:tcPr>
          <w:p>
            <w:pPr>
              <w:adjustRightInd w:val="0"/>
              <w:snapToGrid w:val="0"/>
              <w:spacing w:line="360" w:lineRule="auto"/>
              <w:rPr>
                <w:rFonts w:hint="eastAsia"/>
                <w:color w:val="auto"/>
              </w:rPr>
            </w:pPr>
            <w:r>
              <w:rPr>
                <w:rFonts w:hint="eastAsia"/>
                <w:color w:val="auto"/>
              </w:rPr>
              <w:t>1、价格评分采取中间</w:t>
            </w:r>
            <w:r>
              <w:rPr>
                <w:rFonts w:hint="eastAsia"/>
                <w:color w:val="auto"/>
                <w:lang w:val="en-US" w:eastAsia="zh-CN"/>
              </w:rPr>
              <w:t>值</w:t>
            </w:r>
            <w:r>
              <w:rPr>
                <w:rFonts w:hint="eastAsia"/>
                <w:color w:val="auto"/>
              </w:rPr>
              <w:t>法：</w:t>
            </w:r>
          </w:p>
          <w:p>
            <w:pPr>
              <w:adjustRightInd w:val="0"/>
              <w:snapToGrid w:val="0"/>
              <w:spacing w:line="360" w:lineRule="auto"/>
              <w:rPr>
                <w:rFonts w:hint="eastAsia"/>
                <w:color w:val="auto"/>
              </w:rPr>
            </w:pPr>
            <w:r>
              <w:rPr>
                <w:rFonts w:hint="eastAsia"/>
                <w:color w:val="auto"/>
              </w:rPr>
              <w:t>（1）有效应答供应商评审价=经评审的该供应商不含税总价（元）</w:t>
            </w:r>
          </w:p>
          <w:p>
            <w:pPr>
              <w:widowControl/>
              <w:wordWrap w:val="0"/>
              <w:spacing w:line="360" w:lineRule="auto"/>
              <w:jc w:val="left"/>
              <w:rPr>
                <w:rFonts w:cs="宋体" w:asciiTheme="minorEastAsia" w:hAnsiTheme="minorEastAsia" w:eastAsiaTheme="minorEastAsia"/>
                <w:snapToGrid w:val="0"/>
                <w:color w:val="auto"/>
                <w:kern w:val="0"/>
                <w:sz w:val="21"/>
                <w:szCs w:val="21"/>
              </w:rPr>
            </w:pPr>
            <w:r>
              <w:rPr>
                <w:rFonts w:hint="eastAsia" w:cs="宋体" w:asciiTheme="minorEastAsia" w:hAnsiTheme="minorEastAsia"/>
                <w:snapToGrid w:val="0"/>
                <w:color w:val="auto"/>
                <w:kern w:val="0"/>
                <w:sz w:val="21"/>
                <w:szCs w:val="21"/>
                <w:lang w:eastAsia="zh-CN"/>
              </w:rPr>
              <w:t>（</w:t>
            </w:r>
            <w:r>
              <w:rPr>
                <w:rFonts w:hint="eastAsia" w:cs="宋体" w:asciiTheme="minorEastAsia" w:hAnsiTheme="minorEastAsia"/>
                <w:snapToGrid w:val="0"/>
                <w:color w:val="auto"/>
                <w:kern w:val="0"/>
                <w:sz w:val="21"/>
                <w:szCs w:val="21"/>
                <w:lang w:val="en-US" w:eastAsia="zh-CN"/>
              </w:rPr>
              <w:t>2）应答供应商的</w:t>
            </w:r>
            <w:r>
              <w:rPr>
                <w:rFonts w:hint="eastAsia" w:cs="宋体" w:asciiTheme="minorEastAsia" w:hAnsiTheme="minorEastAsia" w:eastAsiaTheme="minorEastAsia"/>
                <w:snapToGrid w:val="0"/>
                <w:color w:val="auto"/>
                <w:kern w:val="0"/>
                <w:sz w:val="21"/>
                <w:szCs w:val="21"/>
              </w:rPr>
              <w:t>评</w:t>
            </w:r>
            <w:r>
              <w:rPr>
                <w:rFonts w:hint="eastAsia" w:cs="宋体" w:asciiTheme="minorEastAsia" w:hAnsiTheme="minorEastAsia"/>
                <w:snapToGrid w:val="0"/>
                <w:color w:val="auto"/>
                <w:kern w:val="0"/>
                <w:sz w:val="21"/>
                <w:szCs w:val="21"/>
                <w:lang w:val="en-US" w:eastAsia="zh-CN"/>
              </w:rPr>
              <w:t>审</w:t>
            </w:r>
            <w:r>
              <w:rPr>
                <w:rFonts w:hint="eastAsia" w:cs="宋体" w:asciiTheme="minorEastAsia" w:hAnsiTheme="minorEastAsia" w:eastAsiaTheme="minorEastAsia"/>
                <w:snapToGrid w:val="0"/>
                <w:color w:val="auto"/>
                <w:kern w:val="0"/>
                <w:sz w:val="21"/>
                <w:szCs w:val="21"/>
              </w:rPr>
              <w:t>价格等于评</w:t>
            </w:r>
            <w:r>
              <w:rPr>
                <w:rFonts w:hint="eastAsia" w:cs="宋体" w:asciiTheme="minorEastAsia" w:hAnsiTheme="minorEastAsia"/>
                <w:snapToGrid w:val="0"/>
                <w:color w:val="auto"/>
                <w:kern w:val="0"/>
                <w:sz w:val="21"/>
                <w:szCs w:val="21"/>
                <w:lang w:val="en-US" w:eastAsia="zh-CN"/>
              </w:rPr>
              <w:t>审</w:t>
            </w:r>
            <w:r>
              <w:rPr>
                <w:rFonts w:hint="eastAsia" w:cs="宋体" w:asciiTheme="minorEastAsia" w:hAnsiTheme="minorEastAsia" w:eastAsiaTheme="minorEastAsia"/>
                <w:snapToGrid w:val="0"/>
                <w:color w:val="auto"/>
                <w:kern w:val="0"/>
                <w:sz w:val="21"/>
                <w:szCs w:val="21"/>
              </w:rPr>
              <w:t>基准价的，其价格得分为满分，其他</w:t>
            </w:r>
            <w:r>
              <w:rPr>
                <w:rFonts w:hint="eastAsia" w:cs="宋体" w:asciiTheme="minorEastAsia" w:hAnsiTheme="minorEastAsia"/>
                <w:snapToGrid w:val="0"/>
                <w:color w:val="auto"/>
                <w:kern w:val="0"/>
                <w:sz w:val="21"/>
                <w:szCs w:val="21"/>
                <w:lang w:val="en-US" w:eastAsia="zh-CN"/>
              </w:rPr>
              <w:t>应答</w:t>
            </w:r>
            <w:r>
              <w:rPr>
                <w:rFonts w:hint="eastAsia" w:cs="宋体" w:asciiTheme="minorEastAsia" w:hAnsiTheme="minorEastAsia" w:eastAsiaTheme="minorEastAsia"/>
                <w:snapToGrid w:val="0"/>
                <w:color w:val="auto"/>
                <w:kern w:val="0"/>
                <w:sz w:val="21"/>
                <w:szCs w:val="21"/>
              </w:rPr>
              <w:t>人的价格得分根据评</w:t>
            </w:r>
            <w:r>
              <w:rPr>
                <w:rFonts w:hint="eastAsia" w:cs="宋体" w:asciiTheme="minorEastAsia" w:hAnsiTheme="minorEastAsia"/>
                <w:snapToGrid w:val="0"/>
                <w:color w:val="auto"/>
                <w:kern w:val="0"/>
                <w:sz w:val="21"/>
                <w:szCs w:val="21"/>
                <w:lang w:val="en-US" w:eastAsia="zh-CN"/>
              </w:rPr>
              <w:t>审</w:t>
            </w:r>
            <w:r>
              <w:rPr>
                <w:rFonts w:hint="eastAsia" w:cs="宋体" w:asciiTheme="minorEastAsia" w:hAnsiTheme="minorEastAsia" w:eastAsiaTheme="minorEastAsia"/>
                <w:snapToGrid w:val="0"/>
                <w:color w:val="auto"/>
                <w:kern w:val="0"/>
                <w:sz w:val="21"/>
                <w:szCs w:val="21"/>
              </w:rPr>
              <w:t>价格与评</w:t>
            </w:r>
            <w:r>
              <w:rPr>
                <w:rFonts w:hint="eastAsia" w:cs="宋体" w:asciiTheme="minorEastAsia" w:hAnsiTheme="minorEastAsia"/>
                <w:snapToGrid w:val="0"/>
                <w:color w:val="auto"/>
                <w:kern w:val="0"/>
                <w:sz w:val="21"/>
                <w:szCs w:val="21"/>
                <w:lang w:val="en-US" w:eastAsia="zh-CN"/>
              </w:rPr>
              <w:t>审</w:t>
            </w:r>
            <w:r>
              <w:rPr>
                <w:rFonts w:hint="eastAsia" w:cs="宋体" w:asciiTheme="minorEastAsia" w:hAnsiTheme="minorEastAsia" w:eastAsiaTheme="minorEastAsia"/>
                <w:snapToGrid w:val="0"/>
                <w:color w:val="auto"/>
                <w:kern w:val="0"/>
                <w:sz w:val="21"/>
                <w:szCs w:val="21"/>
              </w:rPr>
              <w:t>基准价的偏离度计算，公式如下：</w:t>
            </w:r>
          </w:p>
          <w:p>
            <w:pPr>
              <w:widowControl/>
              <w:ind w:firstLine="464" w:firstLineChars="221"/>
              <w:jc w:val="left"/>
              <w:rPr>
                <w:rFonts w:ascii="仿宋" w:hAnsi="仿宋" w:eastAsia="仿宋"/>
                <w:color w:val="auto"/>
                <w:sz w:val="21"/>
                <w:szCs w:val="21"/>
              </w:rPr>
            </w:pPr>
            <w:r>
              <w:rPr>
                <w:rFonts w:hint="eastAsia" w:ascii="仿宋_GB2312" w:hAnsi="华文细黑" w:eastAsia="仿宋_GB2312"/>
                <w:color w:val="auto"/>
                <w:sz w:val="21"/>
                <w:szCs w:val="21"/>
              </w:rPr>
              <w:t>F</w:t>
            </w:r>
            <w:r>
              <w:rPr>
                <w:rFonts w:ascii="仿宋_GB2312" w:hAnsi="华文细黑" w:eastAsia="仿宋_GB2312"/>
                <w:color w:val="auto"/>
                <w:sz w:val="21"/>
                <w:szCs w:val="21"/>
              </w:rPr>
              <w:t>=100-</w:t>
            </w:r>
            <w:r>
              <w:rPr>
                <w:rFonts w:hint="eastAsia" w:ascii="仿宋" w:hAnsi="仿宋" w:eastAsia="仿宋"/>
                <w:color w:val="auto"/>
                <w:sz w:val="21"/>
                <w:szCs w:val="21"/>
              </w:rPr>
              <w:t>|</w:t>
            </w:r>
            <w:r>
              <w:rPr>
                <w:rFonts w:ascii="仿宋_GB2312" w:hAnsi="华文细黑" w:eastAsia="仿宋_GB2312"/>
                <w:color w:val="auto"/>
                <w:sz w:val="21"/>
                <w:szCs w:val="21"/>
              </w:rPr>
              <w:t>D</w:t>
            </w:r>
            <w:r>
              <w:rPr>
                <w:rFonts w:ascii="仿宋_GB2312" w:hAnsi="华文细黑" w:eastAsia="仿宋_GB2312"/>
                <w:color w:val="auto"/>
                <w:sz w:val="21"/>
                <w:szCs w:val="21"/>
                <w:vertAlign w:val="subscript"/>
              </w:rPr>
              <w:t>1</w:t>
            </w:r>
            <w:r>
              <w:rPr>
                <w:rFonts w:ascii="仿宋_GB2312" w:hAnsi="华文细黑" w:eastAsia="仿宋_GB2312"/>
                <w:color w:val="auto"/>
                <w:sz w:val="21"/>
                <w:szCs w:val="21"/>
              </w:rPr>
              <w:t>-D</w:t>
            </w:r>
            <w:r>
              <w:rPr>
                <w:rFonts w:hint="eastAsia" w:ascii="仿宋" w:hAnsi="仿宋" w:eastAsia="仿宋"/>
                <w:color w:val="auto"/>
                <w:sz w:val="21"/>
                <w:szCs w:val="21"/>
              </w:rPr>
              <w:t>|÷</w:t>
            </w:r>
            <w:r>
              <w:rPr>
                <w:rFonts w:ascii="仿宋" w:hAnsi="仿宋" w:eastAsia="仿宋"/>
                <w:color w:val="auto"/>
                <w:sz w:val="21"/>
                <w:szCs w:val="21"/>
              </w:rPr>
              <w:t>D</w:t>
            </w:r>
            <w:r>
              <w:rPr>
                <w:rFonts w:hint="eastAsia" w:ascii="仿宋" w:hAnsi="仿宋" w:eastAsia="仿宋"/>
                <w:color w:val="auto"/>
                <w:sz w:val="21"/>
                <w:szCs w:val="21"/>
              </w:rPr>
              <w:t>×</w:t>
            </w:r>
            <w:r>
              <w:rPr>
                <w:rFonts w:ascii="仿宋" w:hAnsi="仿宋" w:eastAsia="仿宋"/>
                <w:color w:val="auto"/>
                <w:sz w:val="21"/>
                <w:szCs w:val="21"/>
              </w:rPr>
              <w:t>100</w:t>
            </w:r>
            <w:r>
              <w:rPr>
                <w:rFonts w:hint="eastAsia" w:ascii="仿宋" w:hAnsi="仿宋" w:eastAsia="仿宋"/>
                <w:color w:val="auto"/>
                <w:sz w:val="21"/>
                <w:szCs w:val="21"/>
              </w:rPr>
              <w:t>×</w:t>
            </w:r>
            <w:r>
              <w:rPr>
                <w:rFonts w:ascii="仿宋" w:hAnsi="仿宋" w:eastAsia="仿宋"/>
                <w:color w:val="auto"/>
                <w:sz w:val="21"/>
                <w:szCs w:val="21"/>
              </w:rPr>
              <w:t>E</w:t>
            </w:r>
          </w:p>
          <w:p>
            <w:pPr>
              <w:widowControl/>
              <w:wordWrap w:val="0"/>
              <w:spacing w:line="360" w:lineRule="auto"/>
              <w:ind w:firstLine="420" w:firstLineChars="200"/>
              <w:jc w:val="left"/>
              <w:rPr>
                <w:rFonts w:cs="宋体" w:asciiTheme="minorEastAsia" w:hAnsiTheme="minorEastAsia" w:eastAsiaTheme="minorEastAsia"/>
                <w:snapToGrid w:val="0"/>
                <w:color w:val="auto"/>
                <w:kern w:val="0"/>
                <w:sz w:val="21"/>
                <w:szCs w:val="21"/>
              </w:rPr>
            </w:pPr>
            <w:r>
              <w:rPr>
                <w:rFonts w:hint="eastAsia" w:cs="宋体" w:asciiTheme="minorEastAsia" w:hAnsiTheme="minorEastAsia" w:eastAsiaTheme="minorEastAsia"/>
                <w:snapToGrid w:val="0"/>
                <w:color w:val="auto"/>
                <w:kern w:val="0"/>
                <w:sz w:val="21"/>
                <w:szCs w:val="21"/>
              </w:rPr>
              <w:t>F</w:t>
            </w:r>
            <w:r>
              <w:rPr>
                <w:rFonts w:cs="宋体" w:asciiTheme="minorEastAsia" w:hAnsiTheme="minorEastAsia" w:eastAsiaTheme="minorEastAsia"/>
                <w:snapToGrid w:val="0"/>
                <w:color w:val="auto"/>
                <w:kern w:val="0"/>
                <w:sz w:val="21"/>
                <w:szCs w:val="21"/>
              </w:rPr>
              <w:t>=:</w:t>
            </w:r>
            <w:r>
              <w:rPr>
                <w:rFonts w:hint="eastAsia" w:cs="宋体" w:asciiTheme="minorEastAsia" w:hAnsiTheme="minorEastAsia" w:eastAsiaTheme="minorEastAsia"/>
                <w:snapToGrid w:val="0"/>
                <w:color w:val="auto"/>
                <w:kern w:val="0"/>
                <w:sz w:val="21"/>
                <w:szCs w:val="21"/>
              </w:rPr>
              <w:t>价格得分；</w:t>
            </w:r>
            <w:r>
              <w:rPr>
                <w:rFonts w:cs="宋体" w:asciiTheme="minorEastAsia" w:hAnsiTheme="minorEastAsia" w:eastAsiaTheme="minorEastAsia"/>
                <w:snapToGrid w:val="0"/>
                <w:color w:val="auto"/>
                <w:kern w:val="0"/>
                <w:sz w:val="21"/>
                <w:szCs w:val="21"/>
              </w:rPr>
              <w:t>D1</w:t>
            </w:r>
            <w:r>
              <w:rPr>
                <w:rFonts w:hint="eastAsia" w:cs="宋体" w:asciiTheme="minorEastAsia" w:hAnsiTheme="minorEastAsia" w:eastAsiaTheme="minorEastAsia"/>
                <w:snapToGrid w:val="0"/>
                <w:color w:val="auto"/>
                <w:kern w:val="0"/>
                <w:sz w:val="21"/>
                <w:szCs w:val="21"/>
              </w:rPr>
              <w:t>：评</w:t>
            </w:r>
            <w:r>
              <w:rPr>
                <w:rFonts w:hint="eastAsia" w:cs="宋体" w:asciiTheme="minorEastAsia" w:hAnsiTheme="minorEastAsia"/>
                <w:snapToGrid w:val="0"/>
                <w:color w:val="auto"/>
                <w:kern w:val="0"/>
                <w:sz w:val="21"/>
                <w:szCs w:val="21"/>
                <w:lang w:val="en-US" w:eastAsia="zh-CN"/>
              </w:rPr>
              <w:t>审</w:t>
            </w:r>
            <w:r>
              <w:rPr>
                <w:rFonts w:hint="eastAsia" w:cs="宋体" w:asciiTheme="minorEastAsia" w:hAnsiTheme="minorEastAsia" w:eastAsiaTheme="minorEastAsia"/>
                <w:snapToGrid w:val="0"/>
                <w:color w:val="auto"/>
                <w:kern w:val="0"/>
                <w:sz w:val="21"/>
                <w:szCs w:val="21"/>
              </w:rPr>
              <w:t>价格：D</w:t>
            </w:r>
            <w:r>
              <w:rPr>
                <w:rFonts w:cs="宋体" w:asciiTheme="minorEastAsia" w:hAnsiTheme="minorEastAsia" w:eastAsiaTheme="minorEastAsia"/>
                <w:snapToGrid w:val="0"/>
                <w:color w:val="auto"/>
                <w:kern w:val="0"/>
                <w:sz w:val="21"/>
                <w:szCs w:val="21"/>
              </w:rPr>
              <w:t>:</w:t>
            </w:r>
            <w:r>
              <w:rPr>
                <w:rFonts w:hint="eastAsia" w:cs="宋体" w:asciiTheme="minorEastAsia" w:hAnsiTheme="minorEastAsia" w:eastAsiaTheme="minorEastAsia"/>
                <w:snapToGrid w:val="0"/>
                <w:color w:val="auto"/>
                <w:kern w:val="0"/>
                <w:sz w:val="21"/>
                <w:szCs w:val="21"/>
              </w:rPr>
              <w:t>评</w:t>
            </w:r>
            <w:r>
              <w:rPr>
                <w:rFonts w:hint="eastAsia" w:cs="宋体" w:asciiTheme="minorEastAsia" w:hAnsiTheme="minorEastAsia"/>
                <w:snapToGrid w:val="0"/>
                <w:color w:val="auto"/>
                <w:kern w:val="0"/>
                <w:sz w:val="21"/>
                <w:szCs w:val="21"/>
                <w:lang w:val="en-US" w:eastAsia="zh-CN"/>
              </w:rPr>
              <w:t>审</w:t>
            </w:r>
            <w:r>
              <w:rPr>
                <w:rFonts w:hint="eastAsia" w:cs="宋体" w:asciiTheme="minorEastAsia" w:hAnsiTheme="minorEastAsia" w:eastAsiaTheme="minorEastAsia"/>
                <w:snapToGrid w:val="0"/>
                <w:color w:val="auto"/>
                <w:kern w:val="0"/>
                <w:sz w:val="21"/>
                <w:szCs w:val="21"/>
              </w:rPr>
              <w:t>基准价；E</w:t>
            </w:r>
            <w:r>
              <w:rPr>
                <w:rFonts w:cs="宋体" w:asciiTheme="minorEastAsia" w:hAnsiTheme="minorEastAsia" w:eastAsiaTheme="minorEastAsia"/>
                <w:snapToGrid w:val="0"/>
                <w:color w:val="auto"/>
                <w:kern w:val="0"/>
                <w:sz w:val="21"/>
                <w:szCs w:val="21"/>
              </w:rPr>
              <w:t>:</w:t>
            </w:r>
            <w:r>
              <w:rPr>
                <w:rFonts w:hint="eastAsia" w:cs="宋体" w:asciiTheme="minorEastAsia" w:hAnsiTheme="minorEastAsia" w:eastAsiaTheme="minorEastAsia"/>
                <w:snapToGrid w:val="0"/>
                <w:color w:val="auto"/>
                <w:kern w:val="0"/>
                <w:sz w:val="21"/>
                <w:szCs w:val="21"/>
              </w:rPr>
              <w:t>减分系数</w:t>
            </w:r>
            <w:r>
              <w:rPr>
                <w:rFonts w:hint="eastAsia" w:cs="宋体" w:asciiTheme="minorEastAsia" w:hAnsiTheme="minorEastAsia"/>
                <w:snapToGrid w:val="0"/>
                <w:color w:val="auto"/>
                <w:kern w:val="0"/>
                <w:sz w:val="21"/>
                <w:szCs w:val="21"/>
                <w:lang w:eastAsia="zh-CN"/>
              </w:rPr>
              <w:t>，</w:t>
            </w:r>
            <w:r>
              <w:rPr>
                <w:rFonts w:hint="eastAsia" w:cs="宋体" w:asciiTheme="minorEastAsia" w:hAnsiTheme="minorEastAsia"/>
                <w:snapToGrid w:val="0"/>
                <w:color w:val="auto"/>
                <w:kern w:val="0"/>
                <w:sz w:val="21"/>
                <w:szCs w:val="21"/>
                <w:lang w:val="en-US" w:eastAsia="zh-CN"/>
              </w:rPr>
              <w:t>为E=1</w:t>
            </w:r>
            <w:r>
              <w:rPr>
                <w:rFonts w:hint="eastAsia" w:cs="宋体" w:asciiTheme="minorEastAsia" w:hAnsiTheme="minorEastAsia" w:eastAsiaTheme="minorEastAsia"/>
                <w:snapToGrid w:val="0"/>
                <w:color w:val="auto"/>
                <w:kern w:val="0"/>
                <w:sz w:val="21"/>
                <w:szCs w:val="21"/>
              </w:rPr>
              <w:t>；</w:t>
            </w:r>
          </w:p>
          <w:p>
            <w:pPr>
              <w:widowControl/>
              <w:wordWrap w:val="0"/>
              <w:spacing w:line="360" w:lineRule="auto"/>
              <w:ind w:firstLine="420" w:firstLineChars="200"/>
              <w:jc w:val="left"/>
              <w:rPr>
                <w:rFonts w:cs="宋体" w:asciiTheme="minorEastAsia" w:hAnsiTheme="minorEastAsia" w:eastAsiaTheme="minorEastAsia"/>
                <w:snapToGrid w:val="0"/>
                <w:color w:val="auto"/>
                <w:kern w:val="0"/>
                <w:sz w:val="21"/>
                <w:szCs w:val="21"/>
              </w:rPr>
            </w:pPr>
            <w:r>
              <w:rPr>
                <w:rFonts w:hint="eastAsia" w:cs="宋体" w:asciiTheme="minorEastAsia" w:hAnsiTheme="minorEastAsia" w:eastAsiaTheme="minorEastAsia"/>
                <w:snapToGrid w:val="0"/>
                <w:color w:val="auto"/>
                <w:kern w:val="0"/>
                <w:sz w:val="21"/>
                <w:szCs w:val="21"/>
              </w:rPr>
              <w:t>1</w:t>
            </w:r>
            <w:r>
              <w:rPr>
                <w:rFonts w:cs="宋体" w:asciiTheme="minorEastAsia" w:hAnsiTheme="minorEastAsia" w:eastAsiaTheme="minorEastAsia"/>
                <w:snapToGrid w:val="0"/>
                <w:color w:val="auto"/>
                <w:kern w:val="0"/>
                <w:sz w:val="21"/>
                <w:szCs w:val="21"/>
              </w:rPr>
              <w:t>)</w:t>
            </w:r>
            <w:r>
              <w:rPr>
                <w:rFonts w:hint="eastAsia" w:cs="宋体" w:asciiTheme="minorEastAsia" w:hAnsiTheme="minorEastAsia" w:eastAsiaTheme="minorEastAsia"/>
                <w:snapToGrid w:val="0"/>
                <w:color w:val="auto"/>
                <w:kern w:val="0"/>
                <w:sz w:val="21"/>
                <w:szCs w:val="21"/>
              </w:rPr>
              <w:t>评</w:t>
            </w:r>
            <w:r>
              <w:rPr>
                <w:rFonts w:hint="eastAsia" w:cs="宋体" w:asciiTheme="minorEastAsia" w:hAnsiTheme="minorEastAsia"/>
                <w:snapToGrid w:val="0"/>
                <w:color w:val="auto"/>
                <w:kern w:val="0"/>
                <w:sz w:val="21"/>
                <w:szCs w:val="21"/>
                <w:lang w:val="en-US" w:eastAsia="zh-CN"/>
              </w:rPr>
              <w:t>审</w:t>
            </w:r>
            <w:r>
              <w:rPr>
                <w:rFonts w:hint="eastAsia" w:cs="宋体" w:asciiTheme="minorEastAsia" w:hAnsiTheme="minorEastAsia" w:eastAsiaTheme="minorEastAsia"/>
                <w:snapToGrid w:val="0"/>
                <w:color w:val="auto"/>
                <w:kern w:val="0"/>
                <w:sz w:val="21"/>
                <w:szCs w:val="21"/>
              </w:rPr>
              <w:t>基准价计算：</w:t>
            </w:r>
          </w:p>
          <w:p>
            <w:pPr>
              <w:widowControl/>
              <w:wordWrap w:val="0"/>
              <w:spacing w:line="360" w:lineRule="auto"/>
              <w:ind w:firstLine="420" w:firstLineChars="200"/>
              <w:jc w:val="left"/>
              <w:rPr>
                <w:rFonts w:cs="宋体" w:asciiTheme="minorEastAsia" w:hAnsiTheme="minorEastAsia" w:eastAsiaTheme="minorEastAsia"/>
                <w:snapToGrid w:val="0"/>
                <w:color w:val="auto"/>
                <w:kern w:val="0"/>
                <w:sz w:val="21"/>
                <w:szCs w:val="21"/>
              </w:rPr>
            </w:pPr>
            <w:r>
              <w:rPr>
                <w:rFonts w:hint="eastAsia" w:cs="宋体" w:asciiTheme="minorEastAsia" w:hAnsiTheme="minorEastAsia" w:eastAsiaTheme="minorEastAsia"/>
                <w:snapToGrid w:val="0"/>
                <w:color w:val="auto"/>
                <w:kern w:val="0"/>
                <w:sz w:val="21"/>
                <w:szCs w:val="21"/>
              </w:rPr>
              <w:t>①有效</w:t>
            </w:r>
            <w:r>
              <w:rPr>
                <w:rFonts w:hint="eastAsia" w:cs="宋体" w:asciiTheme="minorEastAsia" w:hAnsiTheme="minorEastAsia"/>
                <w:snapToGrid w:val="0"/>
                <w:color w:val="auto"/>
                <w:kern w:val="0"/>
                <w:sz w:val="21"/>
                <w:szCs w:val="21"/>
                <w:lang w:val="en-US" w:eastAsia="zh-CN"/>
              </w:rPr>
              <w:t>应答</w:t>
            </w:r>
            <w:r>
              <w:rPr>
                <w:rFonts w:hint="eastAsia" w:cs="宋体" w:asciiTheme="minorEastAsia" w:hAnsiTheme="minorEastAsia" w:eastAsiaTheme="minorEastAsia"/>
                <w:snapToGrid w:val="0"/>
                <w:color w:val="auto"/>
                <w:kern w:val="0"/>
                <w:sz w:val="21"/>
                <w:szCs w:val="21"/>
              </w:rPr>
              <w:t>人数量≤5，</w:t>
            </w:r>
            <w:r>
              <w:rPr>
                <w:rFonts w:cs="宋体" w:asciiTheme="minorEastAsia" w:hAnsiTheme="minorEastAsia" w:eastAsiaTheme="minorEastAsia"/>
                <w:snapToGrid w:val="0"/>
                <w:color w:val="auto"/>
                <w:kern w:val="0"/>
                <w:sz w:val="21"/>
                <w:szCs w:val="21"/>
              </w:rPr>
              <w:t>D=</w:t>
            </w:r>
            <w:r>
              <w:rPr>
                <w:rFonts w:hint="eastAsia" w:cs="宋体" w:asciiTheme="minorEastAsia" w:hAnsiTheme="minorEastAsia" w:eastAsiaTheme="minorEastAsia"/>
                <w:snapToGrid w:val="0"/>
                <w:color w:val="auto"/>
                <w:kern w:val="0"/>
                <w:sz w:val="21"/>
                <w:szCs w:val="21"/>
              </w:rPr>
              <w:t>有效</w:t>
            </w:r>
            <w:r>
              <w:rPr>
                <w:rFonts w:hint="eastAsia" w:cs="宋体" w:asciiTheme="minorEastAsia" w:hAnsiTheme="minorEastAsia"/>
                <w:snapToGrid w:val="0"/>
                <w:color w:val="auto"/>
                <w:kern w:val="0"/>
                <w:sz w:val="21"/>
                <w:szCs w:val="21"/>
                <w:lang w:val="en-US" w:eastAsia="zh-CN"/>
              </w:rPr>
              <w:t>应答</w:t>
            </w:r>
            <w:r>
              <w:rPr>
                <w:rFonts w:hint="eastAsia" w:cs="宋体" w:asciiTheme="minorEastAsia" w:hAnsiTheme="minorEastAsia" w:eastAsiaTheme="minorEastAsia"/>
                <w:snapToGrid w:val="0"/>
                <w:color w:val="auto"/>
                <w:kern w:val="0"/>
                <w:sz w:val="21"/>
                <w:szCs w:val="21"/>
              </w:rPr>
              <w:t>人评</w:t>
            </w:r>
            <w:r>
              <w:rPr>
                <w:rFonts w:hint="eastAsia" w:cs="宋体" w:asciiTheme="minorEastAsia" w:hAnsiTheme="minorEastAsia"/>
                <w:snapToGrid w:val="0"/>
                <w:color w:val="auto"/>
                <w:kern w:val="0"/>
                <w:sz w:val="21"/>
                <w:szCs w:val="21"/>
                <w:lang w:val="en-US" w:eastAsia="zh-CN"/>
              </w:rPr>
              <w:t>审</w:t>
            </w:r>
            <w:r>
              <w:rPr>
                <w:rFonts w:hint="eastAsia" w:cs="宋体" w:asciiTheme="minorEastAsia" w:hAnsiTheme="minorEastAsia" w:eastAsiaTheme="minorEastAsia"/>
                <w:snapToGrid w:val="0"/>
                <w:color w:val="auto"/>
                <w:kern w:val="0"/>
                <w:sz w:val="21"/>
                <w:szCs w:val="21"/>
              </w:rPr>
              <w:t>价格的算术平均值×K</w:t>
            </w:r>
            <w:r>
              <w:rPr>
                <w:rFonts w:cs="宋体" w:asciiTheme="minorEastAsia" w:hAnsiTheme="minorEastAsia" w:eastAsiaTheme="minorEastAsia"/>
                <w:snapToGrid w:val="0"/>
                <w:color w:val="auto"/>
                <w:kern w:val="0"/>
                <w:sz w:val="21"/>
                <w:szCs w:val="21"/>
              </w:rPr>
              <w:t xml:space="preserve">; </w:t>
            </w:r>
          </w:p>
          <w:p>
            <w:pPr>
              <w:widowControl/>
              <w:wordWrap w:val="0"/>
              <w:spacing w:line="360" w:lineRule="auto"/>
              <w:ind w:firstLine="420" w:firstLineChars="200"/>
              <w:jc w:val="left"/>
              <w:rPr>
                <w:rFonts w:cs="宋体" w:asciiTheme="minorEastAsia" w:hAnsiTheme="minorEastAsia" w:eastAsiaTheme="minorEastAsia"/>
                <w:snapToGrid w:val="0"/>
                <w:color w:val="auto"/>
                <w:kern w:val="0"/>
                <w:sz w:val="21"/>
                <w:szCs w:val="21"/>
              </w:rPr>
            </w:pPr>
            <w:r>
              <w:rPr>
                <w:rFonts w:hint="eastAsia" w:cs="宋体" w:asciiTheme="minorEastAsia" w:hAnsiTheme="minorEastAsia" w:eastAsiaTheme="minorEastAsia"/>
                <w:snapToGrid w:val="0"/>
                <w:color w:val="auto"/>
                <w:kern w:val="0"/>
                <w:sz w:val="21"/>
                <w:szCs w:val="21"/>
              </w:rPr>
              <w:t>②有效</w:t>
            </w:r>
            <w:r>
              <w:rPr>
                <w:rFonts w:hint="eastAsia" w:cs="宋体" w:asciiTheme="minorEastAsia" w:hAnsiTheme="minorEastAsia"/>
                <w:snapToGrid w:val="0"/>
                <w:color w:val="auto"/>
                <w:kern w:val="0"/>
                <w:sz w:val="21"/>
                <w:szCs w:val="21"/>
                <w:lang w:val="en-US" w:eastAsia="zh-CN"/>
              </w:rPr>
              <w:t>应答</w:t>
            </w:r>
            <w:r>
              <w:rPr>
                <w:rFonts w:hint="eastAsia" w:cs="宋体" w:asciiTheme="minorEastAsia" w:hAnsiTheme="minorEastAsia" w:eastAsiaTheme="minorEastAsia"/>
                <w:snapToGrid w:val="0"/>
                <w:color w:val="auto"/>
                <w:kern w:val="0"/>
                <w:sz w:val="21"/>
                <w:szCs w:val="21"/>
              </w:rPr>
              <w:t>人数量&gt;5，剔除1个最高评</w:t>
            </w:r>
            <w:r>
              <w:rPr>
                <w:rFonts w:hint="eastAsia" w:cs="宋体" w:asciiTheme="minorEastAsia" w:hAnsiTheme="minorEastAsia"/>
                <w:snapToGrid w:val="0"/>
                <w:color w:val="auto"/>
                <w:kern w:val="0"/>
                <w:sz w:val="21"/>
                <w:szCs w:val="21"/>
                <w:lang w:val="en-US" w:eastAsia="zh-CN"/>
              </w:rPr>
              <w:t>审</w:t>
            </w:r>
            <w:r>
              <w:rPr>
                <w:rFonts w:hint="eastAsia" w:cs="宋体" w:asciiTheme="minorEastAsia" w:hAnsiTheme="minorEastAsia" w:eastAsiaTheme="minorEastAsia"/>
                <w:snapToGrid w:val="0"/>
                <w:color w:val="auto"/>
                <w:kern w:val="0"/>
                <w:sz w:val="21"/>
                <w:szCs w:val="21"/>
              </w:rPr>
              <w:t>价格和1个最低评</w:t>
            </w:r>
            <w:r>
              <w:rPr>
                <w:rFonts w:hint="eastAsia" w:cs="宋体" w:asciiTheme="minorEastAsia" w:hAnsiTheme="minorEastAsia"/>
                <w:snapToGrid w:val="0"/>
                <w:color w:val="auto"/>
                <w:kern w:val="0"/>
                <w:sz w:val="21"/>
                <w:szCs w:val="21"/>
                <w:lang w:val="en-US" w:eastAsia="zh-CN"/>
              </w:rPr>
              <w:t>审</w:t>
            </w:r>
            <w:r>
              <w:rPr>
                <w:rFonts w:hint="eastAsia" w:cs="宋体" w:asciiTheme="minorEastAsia" w:hAnsiTheme="minorEastAsia" w:eastAsiaTheme="minorEastAsia"/>
                <w:snapToGrid w:val="0"/>
                <w:color w:val="auto"/>
                <w:kern w:val="0"/>
                <w:sz w:val="21"/>
                <w:szCs w:val="21"/>
              </w:rPr>
              <w:t>价格后，再剔除剩余有效</w:t>
            </w:r>
            <w:r>
              <w:rPr>
                <w:rFonts w:hint="eastAsia" w:cs="宋体" w:asciiTheme="minorEastAsia" w:hAnsiTheme="minorEastAsia"/>
                <w:snapToGrid w:val="0"/>
                <w:color w:val="auto"/>
                <w:kern w:val="0"/>
                <w:sz w:val="21"/>
                <w:szCs w:val="21"/>
                <w:lang w:val="en-US" w:eastAsia="zh-CN"/>
              </w:rPr>
              <w:t>应答</w:t>
            </w:r>
            <w:r>
              <w:rPr>
                <w:rFonts w:hint="eastAsia" w:cs="宋体" w:asciiTheme="minorEastAsia" w:hAnsiTheme="minorEastAsia" w:eastAsiaTheme="minorEastAsia"/>
                <w:snapToGrid w:val="0"/>
                <w:color w:val="auto"/>
                <w:kern w:val="0"/>
                <w:sz w:val="21"/>
                <w:szCs w:val="21"/>
              </w:rPr>
              <w:t>人评</w:t>
            </w:r>
            <w:r>
              <w:rPr>
                <w:rFonts w:hint="eastAsia" w:cs="宋体" w:asciiTheme="minorEastAsia" w:hAnsiTheme="minorEastAsia"/>
                <w:snapToGrid w:val="0"/>
                <w:color w:val="auto"/>
                <w:kern w:val="0"/>
                <w:sz w:val="21"/>
                <w:szCs w:val="21"/>
                <w:lang w:val="en-US" w:eastAsia="zh-CN"/>
              </w:rPr>
              <w:t>审</w:t>
            </w:r>
            <w:r>
              <w:rPr>
                <w:rFonts w:hint="eastAsia" w:cs="宋体" w:asciiTheme="minorEastAsia" w:hAnsiTheme="minorEastAsia" w:eastAsiaTheme="minorEastAsia"/>
                <w:snapToGrid w:val="0"/>
                <w:color w:val="auto"/>
                <w:kern w:val="0"/>
                <w:sz w:val="21"/>
                <w:szCs w:val="21"/>
              </w:rPr>
              <w:t>价格的算术平均值偏差2</w:t>
            </w:r>
            <w:r>
              <w:rPr>
                <w:rFonts w:cs="宋体" w:asciiTheme="minorEastAsia" w:hAnsiTheme="minorEastAsia" w:eastAsiaTheme="minorEastAsia"/>
                <w:snapToGrid w:val="0"/>
                <w:color w:val="auto"/>
                <w:kern w:val="0"/>
                <w:sz w:val="21"/>
                <w:szCs w:val="21"/>
              </w:rPr>
              <w:t>0%</w:t>
            </w:r>
            <w:r>
              <w:rPr>
                <w:rFonts w:hint="eastAsia" w:cs="宋体" w:asciiTheme="minorEastAsia" w:hAnsiTheme="minorEastAsia" w:eastAsiaTheme="minorEastAsia"/>
                <w:snapToGrid w:val="0"/>
                <w:color w:val="auto"/>
                <w:kern w:val="0"/>
                <w:sz w:val="21"/>
                <w:szCs w:val="21"/>
              </w:rPr>
              <w:t>（不含）以上的评</w:t>
            </w:r>
            <w:r>
              <w:rPr>
                <w:rFonts w:hint="eastAsia" w:cs="宋体" w:asciiTheme="minorEastAsia" w:hAnsiTheme="minorEastAsia"/>
                <w:snapToGrid w:val="0"/>
                <w:color w:val="auto"/>
                <w:kern w:val="0"/>
                <w:sz w:val="21"/>
                <w:szCs w:val="21"/>
                <w:lang w:val="en-US" w:eastAsia="zh-CN"/>
              </w:rPr>
              <w:t>审</w:t>
            </w:r>
            <w:r>
              <w:rPr>
                <w:rFonts w:hint="eastAsia" w:cs="宋体" w:asciiTheme="minorEastAsia" w:hAnsiTheme="minorEastAsia" w:eastAsiaTheme="minorEastAsia"/>
                <w:snapToGrid w:val="0"/>
                <w:color w:val="auto"/>
                <w:kern w:val="0"/>
                <w:sz w:val="21"/>
                <w:szCs w:val="21"/>
              </w:rPr>
              <w:t>价格[如所有剩余有效</w:t>
            </w:r>
            <w:r>
              <w:rPr>
                <w:rFonts w:hint="eastAsia" w:cs="宋体" w:asciiTheme="minorEastAsia" w:hAnsiTheme="minorEastAsia"/>
                <w:snapToGrid w:val="0"/>
                <w:color w:val="auto"/>
                <w:kern w:val="0"/>
                <w:sz w:val="21"/>
                <w:szCs w:val="21"/>
                <w:lang w:val="en-US" w:eastAsia="zh-CN"/>
              </w:rPr>
              <w:t>应答</w:t>
            </w:r>
            <w:r>
              <w:rPr>
                <w:rFonts w:hint="eastAsia" w:cs="宋体" w:asciiTheme="minorEastAsia" w:hAnsiTheme="minorEastAsia" w:eastAsiaTheme="minorEastAsia"/>
                <w:snapToGrid w:val="0"/>
                <w:color w:val="auto"/>
                <w:kern w:val="0"/>
                <w:sz w:val="21"/>
                <w:szCs w:val="21"/>
              </w:rPr>
              <w:t>人评</w:t>
            </w:r>
            <w:r>
              <w:rPr>
                <w:rFonts w:hint="eastAsia" w:cs="宋体" w:asciiTheme="minorEastAsia" w:hAnsiTheme="minorEastAsia"/>
                <w:snapToGrid w:val="0"/>
                <w:color w:val="auto"/>
                <w:kern w:val="0"/>
                <w:sz w:val="21"/>
                <w:szCs w:val="21"/>
                <w:lang w:val="en-US" w:eastAsia="zh-CN"/>
              </w:rPr>
              <w:t>审</w:t>
            </w:r>
            <w:r>
              <w:rPr>
                <w:rFonts w:hint="eastAsia" w:cs="宋体" w:asciiTheme="minorEastAsia" w:hAnsiTheme="minorEastAsia" w:eastAsiaTheme="minorEastAsia"/>
                <w:snapToGrid w:val="0"/>
                <w:color w:val="auto"/>
                <w:kern w:val="0"/>
                <w:sz w:val="21"/>
                <w:szCs w:val="21"/>
              </w:rPr>
              <w:t>价格偏差均在2</w:t>
            </w:r>
            <w:r>
              <w:rPr>
                <w:rFonts w:cs="宋体" w:asciiTheme="minorEastAsia" w:hAnsiTheme="minorEastAsia" w:eastAsiaTheme="minorEastAsia"/>
                <w:snapToGrid w:val="0"/>
                <w:color w:val="auto"/>
                <w:kern w:val="0"/>
                <w:sz w:val="21"/>
                <w:szCs w:val="21"/>
              </w:rPr>
              <w:t>0</w:t>
            </w:r>
            <w:r>
              <w:rPr>
                <w:rFonts w:hint="eastAsia" w:cs="宋体" w:asciiTheme="minorEastAsia" w:hAnsiTheme="minorEastAsia" w:eastAsiaTheme="minorEastAsia"/>
                <w:snapToGrid w:val="0"/>
                <w:color w:val="auto"/>
                <w:kern w:val="0"/>
                <w:sz w:val="21"/>
                <w:szCs w:val="21"/>
              </w:rPr>
              <w:t>%（不含）以上，则不做剔除]，D</w:t>
            </w:r>
            <w:r>
              <w:rPr>
                <w:rFonts w:cs="宋体" w:asciiTheme="minorEastAsia" w:hAnsiTheme="minorEastAsia" w:eastAsiaTheme="minorEastAsia"/>
                <w:snapToGrid w:val="0"/>
                <w:color w:val="auto"/>
                <w:kern w:val="0"/>
                <w:sz w:val="21"/>
                <w:szCs w:val="21"/>
              </w:rPr>
              <w:t>=</w:t>
            </w:r>
            <w:r>
              <w:rPr>
                <w:rFonts w:hint="eastAsia" w:cs="宋体" w:asciiTheme="minorEastAsia" w:hAnsiTheme="minorEastAsia" w:eastAsiaTheme="minorEastAsia"/>
                <w:snapToGrid w:val="0"/>
                <w:color w:val="auto"/>
                <w:kern w:val="0"/>
                <w:sz w:val="21"/>
                <w:szCs w:val="21"/>
              </w:rPr>
              <w:t>最终剩余有效</w:t>
            </w:r>
            <w:r>
              <w:rPr>
                <w:rFonts w:hint="eastAsia" w:cs="宋体" w:asciiTheme="minorEastAsia" w:hAnsiTheme="minorEastAsia"/>
                <w:snapToGrid w:val="0"/>
                <w:color w:val="auto"/>
                <w:kern w:val="0"/>
                <w:sz w:val="21"/>
                <w:szCs w:val="21"/>
                <w:lang w:val="en-US" w:eastAsia="zh-CN"/>
              </w:rPr>
              <w:t>应答</w:t>
            </w:r>
            <w:r>
              <w:rPr>
                <w:rFonts w:hint="eastAsia" w:cs="宋体" w:asciiTheme="minorEastAsia" w:hAnsiTheme="minorEastAsia" w:eastAsiaTheme="minorEastAsia"/>
                <w:snapToGrid w:val="0"/>
                <w:color w:val="auto"/>
                <w:kern w:val="0"/>
                <w:sz w:val="21"/>
                <w:szCs w:val="21"/>
              </w:rPr>
              <w:t>人评</w:t>
            </w:r>
            <w:r>
              <w:rPr>
                <w:rFonts w:hint="eastAsia" w:cs="宋体" w:asciiTheme="minorEastAsia" w:hAnsiTheme="minorEastAsia"/>
                <w:snapToGrid w:val="0"/>
                <w:color w:val="auto"/>
                <w:kern w:val="0"/>
                <w:sz w:val="21"/>
                <w:szCs w:val="21"/>
                <w:lang w:val="en-US" w:eastAsia="zh-CN"/>
              </w:rPr>
              <w:t>审</w:t>
            </w:r>
            <w:r>
              <w:rPr>
                <w:rFonts w:hint="eastAsia" w:cs="宋体" w:asciiTheme="minorEastAsia" w:hAnsiTheme="minorEastAsia" w:eastAsiaTheme="minorEastAsia"/>
                <w:snapToGrid w:val="0"/>
                <w:color w:val="auto"/>
                <w:kern w:val="0"/>
                <w:sz w:val="21"/>
                <w:szCs w:val="21"/>
              </w:rPr>
              <w:t>价格的算术平均值×K</w:t>
            </w:r>
            <w:r>
              <w:rPr>
                <w:rFonts w:cs="宋体" w:asciiTheme="minorEastAsia" w:hAnsiTheme="minorEastAsia" w:eastAsiaTheme="minorEastAsia"/>
                <w:snapToGrid w:val="0"/>
                <w:color w:val="auto"/>
                <w:kern w:val="0"/>
                <w:sz w:val="21"/>
                <w:szCs w:val="21"/>
              </w:rPr>
              <w:t>.</w:t>
            </w:r>
          </w:p>
          <w:p>
            <w:pPr>
              <w:widowControl/>
              <w:wordWrap w:val="0"/>
              <w:spacing w:line="360" w:lineRule="auto"/>
              <w:ind w:firstLine="420" w:firstLineChars="200"/>
              <w:jc w:val="left"/>
              <w:rPr>
                <w:rFonts w:cs="宋体" w:asciiTheme="minorEastAsia" w:hAnsiTheme="minorEastAsia" w:eastAsiaTheme="minorEastAsia"/>
                <w:snapToGrid w:val="0"/>
                <w:color w:val="auto"/>
                <w:kern w:val="0"/>
                <w:sz w:val="21"/>
                <w:szCs w:val="21"/>
              </w:rPr>
            </w:pPr>
            <w:r>
              <w:rPr>
                <w:rFonts w:cs="宋体" w:asciiTheme="minorEastAsia" w:hAnsiTheme="minorEastAsia" w:eastAsiaTheme="minorEastAsia"/>
                <w:snapToGrid w:val="0"/>
                <w:color w:val="auto"/>
                <w:kern w:val="0"/>
                <w:sz w:val="21"/>
                <w:szCs w:val="21"/>
              </w:rPr>
              <w:t>K</w:t>
            </w:r>
            <w:r>
              <w:rPr>
                <w:rFonts w:hint="eastAsia" w:cs="宋体" w:asciiTheme="minorEastAsia" w:hAnsiTheme="minorEastAsia" w:eastAsiaTheme="minorEastAsia"/>
                <w:snapToGrid w:val="0"/>
                <w:color w:val="auto"/>
                <w:kern w:val="0"/>
                <w:sz w:val="21"/>
                <w:szCs w:val="21"/>
              </w:rPr>
              <w:t>为引导系数为9</w:t>
            </w:r>
            <w:r>
              <w:rPr>
                <w:rFonts w:cs="宋体" w:asciiTheme="minorEastAsia" w:hAnsiTheme="minorEastAsia" w:eastAsiaTheme="minorEastAsia"/>
                <w:snapToGrid w:val="0"/>
                <w:color w:val="auto"/>
                <w:kern w:val="0"/>
                <w:sz w:val="21"/>
                <w:szCs w:val="21"/>
              </w:rPr>
              <w:t>0%</w:t>
            </w:r>
            <w:r>
              <w:rPr>
                <w:rFonts w:hint="eastAsia" w:cs="宋体" w:asciiTheme="minorEastAsia" w:hAnsiTheme="minorEastAsia" w:eastAsiaTheme="minorEastAsia"/>
                <w:snapToGrid w:val="0"/>
                <w:color w:val="auto"/>
                <w:kern w:val="0"/>
                <w:sz w:val="21"/>
                <w:szCs w:val="21"/>
              </w:rPr>
              <w:t>。</w:t>
            </w:r>
          </w:p>
          <w:p>
            <w:pPr>
              <w:widowControl/>
              <w:wordWrap w:val="0"/>
              <w:spacing w:line="360" w:lineRule="auto"/>
              <w:ind w:firstLine="420" w:firstLineChars="200"/>
              <w:jc w:val="left"/>
              <w:rPr>
                <w:rFonts w:cs="宋体" w:asciiTheme="minorEastAsia" w:hAnsiTheme="minorEastAsia" w:eastAsiaTheme="minorEastAsia"/>
                <w:snapToGrid w:val="0"/>
                <w:color w:val="auto"/>
                <w:kern w:val="0"/>
                <w:sz w:val="21"/>
                <w:szCs w:val="21"/>
              </w:rPr>
            </w:pPr>
            <w:r>
              <w:rPr>
                <w:rFonts w:hint="eastAsia" w:cs="宋体" w:asciiTheme="minorEastAsia" w:hAnsiTheme="minorEastAsia" w:eastAsiaTheme="minorEastAsia"/>
                <w:snapToGrid w:val="0"/>
                <w:color w:val="auto"/>
                <w:kern w:val="0"/>
                <w:sz w:val="21"/>
                <w:szCs w:val="21"/>
              </w:rPr>
              <w:t>2）价格得分计算：</w:t>
            </w:r>
          </w:p>
          <w:p>
            <w:pPr>
              <w:widowControl/>
              <w:wordWrap w:val="0"/>
              <w:spacing w:line="360" w:lineRule="auto"/>
              <w:ind w:firstLine="420" w:firstLineChars="200"/>
              <w:jc w:val="left"/>
              <w:rPr>
                <w:rFonts w:cs="宋体" w:asciiTheme="minorEastAsia" w:hAnsiTheme="minorEastAsia" w:eastAsiaTheme="minorEastAsia"/>
                <w:snapToGrid w:val="0"/>
                <w:color w:val="auto"/>
                <w:kern w:val="0"/>
                <w:sz w:val="21"/>
                <w:szCs w:val="21"/>
              </w:rPr>
            </w:pPr>
            <w:r>
              <w:rPr>
                <w:rFonts w:hint="eastAsia" w:cs="宋体" w:asciiTheme="minorEastAsia" w:hAnsiTheme="minorEastAsia" w:eastAsiaTheme="minorEastAsia"/>
                <w:snapToGrid w:val="0"/>
                <w:color w:val="auto"/>
                <w:kern w:val="0"/>
                <w:sz w:val="21"/>
                <w:szCs w:val="21"/>
              </w:rPr>
              <w:t>①当</w:t>
            </w:r>
            <w:r>
              <w:rPr>
                <w:rFonts w:cs="宋体" w:asciiTheme="minorEastAsia" w:hAnsiTheme="minorEastAsia" w:eastAsiaTheme="minorEastAsia"/>
                <w:snapToGrid w:val="0"/>
                <w:color w:val="auto"/>
                <w:kern w:val="0"/>
                <w:sz w:val="21"/>
                <w:szCs w:val="21"/>
              </w:rPr>
              <w:t>D1=D</w:t>
            </w:r>
            <w:r>
              <w:rPr>
                <w:rFonts w:hint="eastAsia" w:cs="宋体" w:asciiTheme="minorEastAsia" w:hAnsiTheme="minorEastAsia" w:eastAsiaTheme="minorEastAsia"/>
                <w:snapToGrid w:val="0"/>
                <w:color w:val="auto"/>
                <w:kern w:val="0"/>
                <w:sz w:val="21"/>
                <w:szCs w:val="21"/>
              </w:rPr>
              <w:t>时，F</w:t>
            </w:r>
            <w:r>
              <w:rPr>
                <w:rFonts w:cs="宋体" w:asciiTheme="minorEastAsia" w:hAnsiTheme="minorEastAsia" w:eastAsiaTheme="minorEastAsia"/>
                <w:snapToGrid w:val="0"/>
                <w:color w:val="auto"/>
                <w:kern w:val="0"/>
                <w:sz w:val="21"/>
                <w:szCs w:val="21"/>
              </w:rPr>
              <w:t>=100;</w:t>
            </w:r>
          </w:p>
          <w:p>
            <w:pPr>
              <w:widowControl/>
              <w:wordWrap w:val="0"/>
              <w:spacing w:line="360" w:lineRule="auto"/>
              <w:ind w:firstLine="420" w:firstLineChars="200"/>
              <w:jc w:val="left"/>
              <w:rPr>
                <w:rFonts w:cs="宋体" w:asciiTheme="minorEastAsia" w:hAnsiTheme="minorEastAsia" w:eastAsiaTheme="minorEastAsia"/>
                <w:snapToGrid w:val="0"/>
                <w:color w:val="auto"/>
                <w:kern w:val="0"/>
                <w:sz w:val="21"/>
                <w:szCs w:val="21"/>
              </w:rPr>
            </w:pPr>
            <w:r>
              <w:rPr>
                <w:rFonts w:hint="eastAsia" w:cs="宋体" w:asciiTheme="minorEastAsia" w:hAnsiTheme="minorEastAsia" w:eastAsiaTheme="minorEastAsia"/>
                <w:snapToGrid w:val="0"/>
                <w:color w:val="auto"/>
                <w:kern w:val="0"/>
                <w:sz w:val="21"/>
                <w:szCs w:val="21"/>
              </w:rPr>
              <w:t>②当</w:t>
            </w:r>
            <w:r>
              <w:rPr>
                <w:rFonts w:cs="宋体" w:asciiTheme="minorEastAsia" w:hAnsiTheme="minorEastAsia" w:eastAsiaTheme="minorEastAsia"/>
                <w:snapToGrid w:val="0"/>
                <w:color w:val="auto"/>
                <w:kern w:val="0"/>
                <w:sz w:val="21"/>
                <w:szCs w:val="21"/>
              </w:rPr>
              <w:t>D1</w:t>
            </w:r>
            <w:r>
              <w:rPr>
                <w:rFonts w:hint="eastAsia" w:cs="宋体" w:asciiTheme="minorEastAsia" w:hAnsiTheme="minorEastAsia" w:eastAsiaTheme="minorEastAsia"/>
                <w:snapToGrid w:val="0"/>
                <w:color w:val="auto"/>
                <w:kern w:val="0"/>
                <w:sz w:val="21"/>
                <w:szCs w:val="21"/>
              </w:rPr>
              <w:t>&gt;</w:t>
            </w:r>
            <w:r>
              <w:rPr>
                <w:rFonts w:cs="宋体" w:asciiTheme="minorEastAsia" w:hAnsiTheme="minorEastAsia" w:eastAsiaTheme="minorEastAsia"/>
                <w:snapToGrid w:val="0"/>
                <w:color w:val="auto"/>
                <w:kern w:val="0"/>
                <w:sz w:val="21"/>
                <w:szCs w:val="21"/>
              </w:rPr>
              <w:t>D</w:t>
            </w:r>
            <w:r>
              <w:rPr>
                <w:rFonts w:hint="eastAsia" w:cs="宋体" w:asciiTheme="minorEastAsia" w:hAnsiTheme="minorEastAsia" w:eastAsiaTheme="minorEastAsia"/>
                <w:snapToGrid w:val="0"/>
                <w:color w:val="auto"/>
                <w:kern w:val="0"/>
                <w:sz w:val="21"/>
                <w:szCs w:val="21"/>
              </w:rPr>
              <w:t>时，F</w:t>
            </w:r>
            <w:r>
              <w:rPr>
                <w:rFonts w:cs="宋体" w:asciiTheme="minorEastAsia" w:hAnsiTheme="minorEastAsia" w:eastAsiaTheme="minorEastAsia"/>
                <w:snapToGrid w:val="0"/>
                <w:color w:val="auto"/>
                <w:kern w:val="0"/>
                <w:sz w:val="21"/>
                <w:szCs w:val="21"/>
              </w:rPr>
              <w:t>=100-</w:t>
            </w:r>
            <w:r>
              <w:rPr>
                <w:rFonts w:hint="eastAsia" w:cs="宋体" w:asciiTheme="minorEastAsia" w:hAnsiTheme="minorEastAsia" w:eastAsiaTheme="minorEastAsia"/>
                <w:snapToGrid w:val="0"/>
                <w:color w:val="auto"/>
                <w:kern w:val="0"/>
                <w:sz w:val="21"/>
                <w:szCs w:val="21"/>
              </w:rPr>
              <w:t>|</w:t>
            </w:r>
            <w:r>
              <w:rPr>
                <w:rFonts w:cs="宋体" w:asciiTheme="minorEastAsia" w:hAnsiTheme="minorEastAsia" w:eastAsiaTheme="minorEastAsia"/>
                <w:snapToGrid w:val="0"/>
                <w:color w:val="auto"/>
                <w:kern w:val="0"/>
                <w:sz w:val="21"/>
                <w:szCs w:val="21"/>
              </w:rPr>
              <w:t>D1-D</w:t>
            </w:r>
            <w:r>
              <w:rPr>
                <w:rFonts w:hint="eastAsia" w:cs="宋体" w:asciiTheme="minorEastAsia" w:hAnsiTheme="minorEastAsia" w:eastAsiaTheme="minorEastAsia"/>
                <w:snapToGrid w:val="0"/>
                <w:color w:val="auto"/>
                <w:kern w:val="0"/>
                <w:sz w:val="21"/>
                <w:szCs w:val="21"/>
              </w:rPr>
              <w:t>|÷D×1</w:t>
            </w:r>
            <w:r>
              <w:rPr>
                <w:rFonts w:cs="宋体" w:asciiTheme="minorEastAsia" w:hAnsiTheme="minorEastAsia" w:eastAsiaTheme="minorEastAsia"/>
                <w:snapToGrid w:val="0"/>
                <w:color w:val="auto"/>
                <w:kern w:val="0"/>
                <w:sz w:val="21"/>
                <w:szCs w:val="21"/>
              </w:rPr>
              <w:t>00</w:t>
            </w:r>
            <w:r>
              <w:rPr>
                <w:rFonts w:hint="eastAsia" w:cs="宋体" w:asciiTheme="minorEastAsia" w:hAnsiTheme="minorEastAsia" w:eastAsiaTheme="minorEastAsia"/>
                <w:snapToGrid w:val="0"/>
                <w:color w:val="auto"/>
                <w:kern w:val="0"/>
                <w:sz w:val="21"/>
                <w:szCs w:val="21"/>
              </w:rPr>
              <w:t>×E</w:t>
            </w:r>
            <w:r>
              <w:rPr>
                <w:rFonts w:cs="宋体" w:asciiTheme="minorEastAsia" w:hAnsiTheme="minorEastAsia" w:eastAsiaTheme="minorEastAsia"/>
                <w:snapToGrid w:val="0"/>
                <w:color w:val="auto"/>
                <w:kern w:val="0"/>
                <w:sz w:val="21"/>
                <w:szCs w:val="21"/>
              </w:rPr>
              <w:t>;</w:t>
            </w:r>
          </w:p>
          <w:p>
            <w:pPr>
              <w:widowControl/>
              <w:wordWrap w:val="0"/>
              <w:spacing w:line="360" w:lineRule="auto"/>
              <w:ind w:firstLine="420" w:firstLineChars="200"/>
              <w:jc w:val="left"/>
              <w:rPr>
                <w:rFonts w:cs="宋体" w:asciiTheme="minorEastAsia" w:hAnsiTheme="minorEastAsia" w:eastAsiaTheme="minorEastAsia"/>
                <w:snapToGrid w:val="0"/>
                <w:color w:val="auto"/>
                <w:kern w:val="0"/>
                <w:sz w:val="21"/>
                <w:szCs w:val="21"/>
              </w:rPr>
            </w:pPr>
            <w:r>
              <w:rPr>
                <w:rFonts w:hint="eastAsia" w:cs="宋体" w:asciiTheme="minorEastAsia" w:hAnsiTheme="minorEastAsia" w:eastAsiaTheme="minorEastAsia"/>
                <w:snapToGrid w:val="0"/>
                <w:color w:val="auto"/>
                <w:kern w:val="0"/>
                <w:sz w:val="21"/>
                <w:szCs w:val="21"/>
              </w:rPr>
              <w:t>③当</w:t>
            </w:r>
            <w:r>
              <w:rPr>
                <w:rFonts w:cs="宋体" w:asciiTheme="minorEastAsia" w:hAnsiTheme="minorEastAsia" w:eastAsiaTheme="minorEastAsia"/>
                <w:snapToGrid w:val="0"/>
                <w:color w:val="auto"/>
                <w:kern w:val="0"/>
                <w:sz w:val="21"/>
                <w:szCs w:val="21"/>
              </w:rPr>
              <w:t>D1</w:t>
            </w:r>
            <w:r>
              <w:rPr>
                <w:rFonts w:hint="eastAsia" w:cs="宋体" w:asciiTheme="minorEastAsia" w:hAnsiTheme="minorEastAsia" w:eastAsiaTheme="minorEastAsia"/>
                <w:snapToGrid w:val="0"/>
                <w:color w:val="auto"/>
                <w:kern w:val="0"/>
                <w:sz w:val="21"/>
                <w:szCs w:val="21"/>
              </w:rPr>
              <w:t>&lt;</w:t>
            </w:r>
            <w:r>
              <w:rPr>
                <w:rFonts w:cs="宋体" w:asciiTheme="minorEastAsia" w:hAnsiTheme="minorEastAsia" w:eastAsiaTheme="minorEastAsia"/>
                <w:snapToGrid w:val="0"/>
                <w:color w:val="auto"/>
                <w:kern w:val="0"/>
                <w:sz w:val="21"/>
                <w:szCs w:val="21"/>
              </w:rPr>
              <w:t>D</w:t>
            </w:r>
            <w:r>
              <w:rPr>
                <w:rFonts w:hint="eastAsia" w:cs="宋体" w:asciiTheme="minorEastAsia" w:hAnsiTheme="minorEastAsia" w:eastAsiaTheme="minorEastAsia"/>
                <w:snapToGrid w:val="0"/>
                <w:color w:val="auto"/>
                <w:kern w:val="0"/>
                <w:sz w:val="21"/>
                <w:szCs w:val="21"/>
              </w:rPr>
              <w:t>时，F</w:t>
            </w:r>
            <w:r>
              <w:rPr>
                <w:rFonts w:cs="宋体" w:asciiTheme="minorEastAsia" w:hAnsiTheme="minorEastAsia" w:eastAsiaTheme="minorEastAsia"/>
                <w:snapToGrid w:val="0"/>
                <w:color w:val="auto"/>
                <w:kern w:val="0"/>
                <w:sz w:val="21"/>
                <w:szCs w:val="21"/>
              </w:rPr>
              <w:t>=100-</w:t>
            </w:r>
            <w:r>
              <w:rPr>
                <w:rFonts w:hint="eastAsia" w:cs="宋体" w:asciiTheme="minorEastAsia" w:hAnsiTheme="minorEastAsia" w:eastAsiaTheme="minorEastAsia"/>
                <w:snapToGrid w:val="0"/>
                <w:color w:val="auto"/>
                <w:kern w:val="0"/>
                <w:sz w:val="21"/>
                <w:szCs w:val="21"/>
              </w:rPr>
              <w:t>|</w:t>
            </w:r>
            <w:r>
              <w:rPr>
                <w:rFonts w:cs="宋体" w:asciiTheme="minorEastAsia" w:hAnsiTheme="minorEastAsia" w:eastAsiaTheme="minorEastAsia"/>
                <w:snapToGrid w:val="0"/>
                <w:color w:val="auto"/>
                <w:kern w:val="0"/>
                <w:sz w:val="21"/>
                <w:szCs w:val="21"/>
              </w:rPr>
              <w:t>D1-D</w:t>
            </w:r>
            <w:r>
              <w:rPr>
                <w:rFonts w:hint="eastAsia" w:cs="宋体" w:asciiTheme="minorEastAsia" w:hAnsiTheme="minorEastAsia" w:eastAsiaTheme="minorEastAsia"/>
                <w:snapToGrid w:val="0"/>
                <w:color w:val="auto"/>
                <w:kern w:val="0"/>
                <w:sz w:val="21"/>
                <w:szCs w:val="21"/>
              </w:rPr>
              <w:t>|÷D×1</w:t>
            </w:r>
            <w:r>
              <w:rPr>
                <w:rFonts w:cs="宋体" w:asciiTheme="minorEastAsia" w:hAnsiTheme="minorEastAsia" w:eastAsiaTheme="minorEastAsia"/>
                <w:snapToGrid w:val="0"/>
                <w:color w:val="auto"/>
                <w:kern w:val="0"/>
                <w:sz w:val="21"/>
                <w:szCs w:val="21"/>
              </w:rPr>
              <w:t>00</w:t>
            </w:r>
            <w:r>
              <w:rPr>
                <w:rFonts w:hint="eastAsia" w:cs="宋体" w:asciiTheme="minorEastAsia" w:hAnsiTheme="minorEastAsia" w:eastAsiaTheme="minorEastAsia"/>
                <w:snapToGrid w:val="0"/>
                <w:color w:val="auto"/>
                <w:kern w:val="0"/>
                <w:sz w:val="21"/>
                <w:szCs w:val="21"/>
              </w:rPr>
              <w:t>×(E÷</w:t>
            </w:r>
            <w:r>
              <w:rPr>
                <w:rFonts w:cs="宋体" w:asciiTheme="minorEastAsia" w:hAnsiTheme="minorEastAsia" w:eastAsiaTheme="minorEastAsia"/>
                <w:snapToGrid w:val="0"/>
                <w:color w:val="auto"/>
                <w:kern w:val="0"/>
                <w:sz w:val="21"/>
                <w:szCs w:val="21"/>
              </w:rPr>
              <w:t>2);</w:t>
            </w:r>
          </w:p>
          <w:p>
            <w:pPr>
              <w:adjustRightInd w:val="0"/>
              <w:snapToGrid w:val="0"/>
              <w:spacing w:line="360" w:lineRule="auto"/>
              <w:rPr>
                <w:rFonts w:hint="eastAsia"/>
                <w:color w:val="auto"/>
              </w:rPr>
            </w:pPr>
            <w:r>
              <w:rPr>
                <w:rFonts w:hint="eastAsia"/>
                <w:color w:val="auto"/>
              </w:rPr>
              <w:t>备注：所有计算过程显示至小数点后两位但不进行四舍五入，价格得分四舍五入保留至小数点后两位，价格得分为负分的按零分计</w:t>
            </w:r>
            <w:r>
              <w:rPr>
                <w:rFonts w:hint="eastAsia"/>
                <w:color w:val="auto"/>
                <w:lang w:val="en-US" w:eastAsia="zh-CN"/>
              </w:rPr>
              <w:t>算</w:t>
            </w:r>
            <w:r>
              <w:rPr>
                <w:rFonts w:hint="eastAsia"/>
                <w:color w:val="auto"/>
              </w:rPr>
              <w:t>。</w:t>
            </w:r>
          </w:p>
          <w:p>
            <w:pPr>
              <w:adjustRightInd w:val="0"/>
              <w:snapToGrid w:val="0"/>
              <w:spacing w:line="360" w:lineRule="auto"/>
              <w:rPr>
                <w:rFonts w:ascii="仿宋" w:hAnsi="仿宋" w:eastAsia="仿宋"/>
                <w:szCs w:val="21"/>
              </w:rPr>
            </w:pPr>
          </w:p>
        </w:tc>
      </w:tr>
    </w:tbl>
    <w:p>
      <w:pPr>
        <w:rPr>
          <w:rFonts w:hint="eastAsia"/>
          <w:lang w:val="en-US" w:eastAsia="zh-CN"/>
        </w:rPr>
      </w:pPr>
    </w:p>
    <w:p>
      <w:pPr>
        <w:pStyle w:val="4"/>
        <w:numPr>
          <w:ilvl w:val="1"/>
          <w:numId w:val="0"/>
        </w:numPr>
        <w:rPr>
          <w:rFonts w:ascii="仿宋" w:hAnsi="仿宋" w:eastAsia="仿宋"/>
          <w:b/>
          <w:bCs w:val="0"/>
        </w:rPr>
      </w:pPr>
      <w:bookmarkStart w:id="108" w:name="_Toc478566269"/>
      <w:bookmarkStart w:id="109" w:name="_Toc478565714"/>
      <w:bookmarkStart w:id="110" w:name="_Toc474148033"/>
      <w:bookmarkStart w:id="111" w:name="_Toc478566077"/>
      <w:bookmarkStart w:id="112" w:name="_Toc478566435"/>
      <w:bookmarkStart w:id="113" w:name="_Toc71635579"/>
      <w:bookmarkStart w:id="114" w:name="_Toc29178"/>
      <w:r>
        <w:rPr>
          <w:rFonts w:hint="eastAsia" w:ascii="仿宋" w:hAnsi="仿宋" w:eastAsia="仿宋"/>
          <w:b/>
          <w:bCs w:val="0"/>
          <w:lang w:val="en-US" w:eastAsia="zh-CN"/>
        </w:rPr>
        <w:t>5.1</w:t>
      </w:r>
      <w:r>
        <w:rPr>
          <w:rFonts w:hint="eastAsia" w:ascii="仿宋" w:hAnsi="仿宋" w:eastAsia="仿宋"/>
          <w:b/>
          <w:bCs w:val="0"/>
        </w:rPr>
        <w:t>评审方法</w:t>
      </w:r>
      <w:bookmarkEnd w:id="108"/>
      <w:bookmarkEnd w:id="109"/>
      <w:bookmarkEnd w:id="110"/>
      <w:bookmarkEnd w:id="111"/>
      <w:bookmarkEnd w:id="112"/>
      <w:bookmarkEnd w:id="113"/>
      <w:bookmarkEnd w:id="114"/>
    </w:p>
    <w:p>
      <w:pPr>
        <w:pStyle w:val="34"/>
        <w:ind w:firstLine="480"/>
        <w:rPr>
          <w:rFonts w:ascii="仿宋" w:hAnsi="仿宋" w:eastAsia="仿宋"/>
        </w:rPr>
      </w:pPr>
      <w:r>
        <w:rPr>
          <w:rFonts w:hint="eastAsia" w:ascii="仿宋" w:hAnsi="仿宋" w:eastAsia="仿宋"/>
        </w:rPr>
        <w:t>本项目评审采用综合评估法。评审</w:t>
      </w:r>
      <w:r>
        <w:rPr>
          <w:rFonts w:hint="eastAsia" w:ascii="仿宋" w:hAnsi="仿宋" w:eastAsia="仿宋"/>
          <w:lang w:val="en-US" w:eastAsia="zh-CN"/>
        </w:rPr>
        <w:t>小组</w:t>
      </w:r>
      <w:r>
        <w:rPr>
          <w:rFonts w:hint="eastAsia" w:ascii="仿宋" w:hAnsi="仿宋" w:eastAsia="仿宋"/>
        </w:rPr>
        <w:t>对满足实质要求的应答文件，根据本章第</w:t>
      </w:r>
      <w:r>
        <w:rPr>
          <w:rFonts w:ascii="仿宋" w:hAnsi="仿宋" w:eastAsia="仿宋"/>
        </w:rPr>
        <w:t>5</w:t>
      </w:r>
      <w:r>
        <w:rPr>
          <w:rFonts w:hint="eastAsia" w:ascii="仿宋" w:hAnsi="仿宋" w:eastAsia="仿宋"/>
        </w:rPr>
        <w:t>.2款规定的评分因素和评分标准进行评分，按照</w:t>
      </w:r>
      <w:r>
        <w:rPr>
          <w:rFonts w:hint="eastAsia" w:ascii="仿宋" w:hAnsi="仿宋" w:eastAsia="仿宋"/>
          <w:lang w:val="en-US" w:eastAsia="zh-CN"/>
        </w:rPr>
        <w:t>总</w:t>
      </w:r>
      <w:r>
        <w:rPr>
          <w:rFonts w:hint="eastAsia" w:ascii="仿宋" w:hAnsi="仿宋" w:eastAsia="仿宋"/>
        </w:rPr>
        <w:t>分由高到低的顺序推荐中选候选人，但应答报价低于其成本的除外。</w:t>
      </w:r>
    </w:p>
    <w:p>
      <w:pPr>
        <w:pStyle w:val="4"/>
        <w:numPr>
          <w:ilvl w:val="1"/>
          <w:numId w:val="0"/>
        </w:numPr>
        <w:rPr>
          <w:rFonts w:ascii="仿宋" w:hAnsi="仿宋" w:eastAsia="仿宋"/>
          <w:b/>
          <w:bCs w:val="0"/>
        </w:rPr>
      </w:pPr>
      <w:bookmarkStart w:id="115" w:name="_Toc474148034"/>
      <w:bookmarkStart w:id="116" w:name="_Toc21306"/>
      <w:bookmarkStart w:id="117" w:name="_Toc478566436"/>
      <w:bookmarkStart w:id="118" w:name="_Toc478566078"/>
      <w:bookmarkStart w:id="119" w:name="_Toc478565715"/>
      <w:bookmarkStart w:id="120" w:name="_Toc478566270"/>
      <w:bookmarkStart w:id="121" w:name="_Toc71635580"/>
      <w:r>
        <w:rPr>
          <w:rFonts w:hint="eastAsia" w:ascii="仿宋" w:hAnsi="仿宋" w:eastAsia="仿宋"/>
          <w:b/>
          <w:bCs w:val="0"/>
          <w:lang w:val="en-US" w:eastAsia="zh-CN"/>
        </w:rPr>
        <w:t>5.2</w:t>
      </w:r>
      <w:r>
        <w:rPr>
          <w:rFonts w:hint="eastAsia" w:ascii="仿宋" w:hAnsi="仿宋" w:eastAsia="仿宋"/>
          <w:b/>
          <w:bCs w:val="0"/>
        </w:rPr>
        <w:t>评审标准</w:t>
      </w:r>
      <w:bookmarkEnd w:id="115"/>
      <w:bookmarkEnd w:id="116"/>
      <w:bookmarkEnd w:id="117"/>
      <w:bookmarkEnd w:id="118"/>
      <w:bookmarkEnd w:id="119"/>
      <w:bookmarkEnd w:id="120"/>
      <w:bookmarkEnd w:id="121"/>
    </w:p>
    <w:p>
      <w:pPr>
        <w:pStyle w:val="34"/>
        <w:ind w:firstLine="0" w:firstLineChars="0"/>
        <w:rPr>
          <w:rFonts w:ascii="仿宋" w:hAnsi="仿宋" w:eastAsia="仿宋"/>
        </w:rPr>
      </w:pPr>
      <w:r>
        <w:rPr>
          <w:rFonts w:hint="eastAsia" w:ascii="仿宋" w:hAnsi="仿宋" w:eastAsia="仿宋"/>
        </w:rPr>
        <w:t>5.2.1</w:t>
      </w:r>
      <w:r>
        <w:rPr>
          <w:rFonts w:hint="eastAsia" w:ascii="仿宋" w:hAnsi="仿宋" w:eastAsia="仿宋"/>
          <w:lang w:val="en-US" w:eastAsia="zh-CN"/>
        </w:rPr>
        <w:t>形式</w:t>
      </w:r>
      <w:r>
        <w:rPr>
          <w:rFonts w:hint="eastAsia" w:ascii="仿宋" w:hAnsi="仿宋" w:eastAsia="仿宋"/>
        </w:rPr>
        <w:t>评审标准：见评审办法前附表。</w:t>
      </w:r>
      <w:bookmarkStart w:id="122" w:name="_Toc474148036"/>
      <w:bookmarkStart w:id="123" w:name="_Toc478565717"/>
      <w:bookmarkStart w:id="124" w:name="_Toc478566272"/>
      <w:bookmarkStart w:id="125" w:name="_Toc478566438"/>
      <w:bookmarkStart w:id="126" w:name="_Toc478566080"/>
    </w:p>
    <w:p>
      <w:pPr>
        <w:pStyle w:val="34"/>
        <w:ind w:left="0" w:leftChars="0" w:firstLine="0" w:firstLineChars="0"/>
        <w:rPr>
          <w:rFonts w:ascii="仿宋" w:hAnsi="仿宋" w:eastAsia="仿宋"/>
        </w:rPr>
      </w:pPr>
      <w:r>
        <w:rPr>
          <w:rFonts w:hint="eastAsia" w:ascii="仿宋" w:hAnsi="仿宋" w:eastAsia="仿宋"/>
        </w:rPr>
        <w:t xml:space="preserve">5.2.2 </w:t>
      </w:r>
      <w:r>
        <w:rPr>
          <w:rFonts w:hint="eastAsia" w:ascii="仿宋" w:hAnsi="仿宋" w:eastAsia="仿宋"/>
          <w:lang w:val="en-US" w:eastAsia="zh-CN"/>
        </w:rPr>
        <w:t>响应性</w:t>
      </w:r>
      <w:r>
        <w:rPr>
          <w:rFonts w:hint="eastAsia" w:ascii="仿宋" w:hAnsi="仿宋" w:eastAsia="仿宋"/>
        </w:rPr>
        <w:t>评审标准</w:t>
      </w:r>
      <w:bookmarkEnd w:id="122"/>
      <w:bookmarkEnd w:id="123"/>
      <w:bookmarkEnd w:id="124"/>
      <w:bookmarkEnd w:id="125"/>
      <w:bookmarkEnd w:id="126"/>
      <w:r>
        <w:rPr>
          <w:rFonts w:hint="eastAsia" w:ascii="仿宋" w:hAnsi="仿宋" w:eastAsia="仿宋"/>
          <w:lang w:eastAsia="zh-CN"/>
        </w:rPr>
        <w:t>：</w:t>
      </w:r>
      <w:r>
        <w:rPr>
          <w:rFonts w:hint="eastAsia" w:ascii="仿宋" w:hAnsi="仿宋" w:eastAsia="仿宋"/>
        </w:rPr>
        <w:t>见评审办法前附表。</w:t>
      </w:r>
    </w:p>
    <w:p>
      <w:pPr>
        <w:pStyle w:val="4"/>
        <w:numPr>
          <w:ilvl w:val="1"/>
          <w:numId w:val="0"/>
        </w:numPr>
        <w:rPr>
          <w:rFonts w:hint="eastAsia" w:ascii="仿宋" w:hAnsi="仿宋" w:eastAsia="仿宋" w:cstheme="minorBidi"/>
          <w:b/>
          <w:bCs/>
          <w:kern w:val="2"/>
          <w:sz w:val="28"/>
          <w:szCs w:val="28"/>
          <w:lang w:val="en-US" w:eastAsia="zh-CN" w:bidi="ar-SA"/>
        </w:rPr>
      </w:pPr>
      <w:bookmarkStart w:id="127" w:name="_Toc478566273"/>
      <w:bookmarkStart w:id="128" w:name="_Toc4125"/>
      <w:bookmarkStart w:id="129" w:name="_Toc478566439"/>
      <w:bookmarkStart w:id="130" w:name="_Toc474148037"/>
      <w:bookmarkStart w:id="131" w:name="_Toc478565718"/>
      <w:bookmarkStart w:id="132" w:name="_Toc478566081"/>
      <w:bookmarkStart w:id="133" w:name="_Toc71635581"/>
      <w:r>
        <w:rPr>
          <w:rFonts w:hint="eastAsia" w:ascii="仿宋" w:hAnsi="仿宋" w:eastAsia="仿宋" w:cstheme="minorBidi"/>
          <w:b/>
          <w:bCs/>
          <w:kern w:val="2"/>
          <w:sz w:val="28"/>
          <w:szCs w:val="28"/>
          <w:lang w:val="en-US" w:eastAsia="zh-CN" w:bidi="ar-SA"/>
        </w:rPr>
        <w:t>5.3评审程序</w:t>
      </w:r>
      <w:bookmarkEnd w:id="127"/>
      <w:bookmarkEnd w:id="128"/>
      <w:bookmarkEnd w:id="129"/>
      <w:bookmarkEnd w:id="130"/>
      <w:bookmarkEnd w:id="131"/>
      <w:bookmarkEnd w:id="132"/>
      <w:bookmarkEnd w:id="133"/>
    </w:p>
    <w:p>
      <w:pPr>
        <w:spacing w:line="360" w:lineRule="auto"/>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5.3.1形式评审</w:t>
      </w:r>
    </w:p>
    <w:p>
      <w:pPr>
        <w:spacing w:line="360" w:lineRule="auto"/>
        <w:ind w:firstLine="480" w:firstLineChars="20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5.3.1.1  评审小组根据本章第5.2.1款规定的标准对应答文件进行形式评审。对全部应答文件进行形式评审，检查应答文件是否完全满足引入文件要求。形式评审中有一项不符合评审标准的，将做否决应答处理。</w:t>
      </w:r>
    </w:p>
    <w:p>
      <w:pPr>
        <w:pStyle w:val="34"/>
        <w:spacing w:line="360" w:lineRule="auto"/>
        <w:ind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5.3.1.2应答人有以下情形之一的，评审小组应当否决其应答：</w:t>
      </w:r>
    </w:p>
    <w:p>
      <w:pPr>
        <w:pStyle w:val="34"/>
        <w:numPr>
          <w:ilvl w:val="0"/>
          <w:numId w:val="6"/>
        </w:numPr>
        <w:spacing w:line="240" w:lineRule="auto"/>
        <w:ind w:left="0" w:firstLine="420"/>
        <w:rPr>
          <w:rFonts w:hint="eastAsia" w:ascii="仿宋" w:hAnsi="仿宋" w:eastAsia="仿宋" w:cstheme="minorBidi"/>
          <w:bCs w:val="0"/>
          <w:strike w:val="0"/>
          <w:dstrike w:val="0"/>
          <w:kern w:val="2"/>
          <w:sz w:val="24"/>
          <w:szCs w:val="21"/>
          <w:lang w:val="en-US" w:eastAsia="zh-CN" w:bidi="ar-SA"/>
        </w:rPr>
      </w:pPr>
      <w:r>
        <w:rPr>
          <w:rFonts w:hint="eastAsia" w:ascii="仿宋" w:hAnsi="仿宋" w:eastAsia="仿宋" w:cstheme="minorBidi"/>
          <w:bCs w:val="0"/>
          <w:strike w:val="0"/>
          <w:dstrike w:val="0"/>
          <w:kern w:val="2"/>
          <w:sz w:val="24"/>
          <w:szCs w:val="21"/>
          <w:lang w:val="en-US" w:eastAsia="zh-CN" w:bidi="ar-SA"/>
        </w:rPr>
        <w:t>不按照评审小组要求澄清、说明或者补正；</w:t>
      </w:r>
    </w:p>
    <w:p>
      <w:pPr>
        <w:pStyle w:val="34"/>
        <w:numPr>
          <w:ilvl w:val="0"/>
          <w:numId w:val="6"/>
        </w:numPr>
        <w:spacing w:line="240" w:lineRule="auto"/>
        <w:ind w:left="0"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应答报价高于公开招募文件设定的最高应答限价；</w:t>
      </w:r>
    </w:p>
    <w:p>
      <w:pPr>
        <w:pStyle w:val="34"/>
        <w:numPr>
          <w:ilvl w:val="0"/>
          <w:numId w:val="6"/>
        </w:numPr>
        <w:spacing w:line="240" w:lineRule="auto"/>
        <w:ind w:left="0"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应答文件没有对公开招募文件的实质性要求和条件做出响应；</w:t>
      </w:r>
    </w:p>
    <w:p>
      <w:pPr>
        <w:pStyle w:val="34"/>
        <w:numPr>
          <w:ilvl w:val="0"/>
          <w:numId w:val="6"/>
        </w:numPr>
        <w:spacing w:line="240" w:lineRule="auto"/>
        <w:ind w:left="0"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应答人以他人名义应答；</w:t>
      </w:r>
    </w:p>
    <w:p>
      <w:pPr>
        <w:pStyle w:val="34"/>
        <w:numPr>
          <w:ilvl w:val="0"/>
          <w:numId w:val="6"/>
        </w:numPr>
        <w:spacing w:line="240" w:lineRule="auto"/>
        <w:ind w:left="0"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应答文件附有引入人不能接受的条件；</w:t>
      </w:r>
    </w:p>
    <w:p>
      <w:pPr>
        <w:pStyle w:val="34"/>
        <w:numPr>
          <w:ilvl w:val="0"/>
          <w:numId w:val="6"/>
        </w:numPr>
        <w:spacing w:line="240" w:lineRule="auto"/>
        <w:ind w:left="0"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不符合公开招募文件中规定的其他实质性要求。</w:t>
      </w:r>
    </w:p>
    <w:p>
      <w:pPr>
        <w:pStyle w:val="34"/>
        <w:spacing w:line="360" w:lineRule="auto"/>
        <w:ind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5.3.1.3  应答报价有算术错误的，评审小组按照应答人须知前附表中的原则对应答报价进行修正，修正的价格经应答人书面确认后具有约束力。如果应答人不接受对其错误的更正，其应答无效。</w:t>
      </w:r>
    </w:p>
    <w:p>
      <w:pPr>
        <w:pStyle w:val="34"/>
        <w:spacing w:line="360" w:lineRule="auto"/>
        <w:ind w:firstLine="0" w:firstLineChars="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5.3.2响应性评审</w:t>
      </w:r>
    </w:p>
    <w:p>
      <w:pPr>
        <w:pStyle w:val="34"/>
        <w:spacing w:line="360" w:lineRule="auto"/>
        <w:ind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5.3.2.1  评审小组按照本章第5.2.2款规定的评审因素和量化标准进行评分，并计算出综合得分。</w:t>
      </w:r>
    </w:p>
    <w:p>
      <w:pPr>
        <w:pStyle w:val="34"/>
        <w:spacing w:line="360" w:lineRule="auto"/>
        <w:ind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5.3.2.2  评分分值计算原则上保留小数点后两位，小数点后第三位“四舍五入”。另有规定的，见评审办法前附表。</w:t>
      </w:r>
    </w:p>
    <w:p>
      <w:pPr>
        <w:pStyle w:val="34"/>
        <w:spacing w:line="360" w:lineRule="auto"/>
        <w:ind w:firstLine="0" w:firstLineChars="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5.3.3应答文件的澄清</w:t>
      </w:r>
    </w:p>
    <w:p>
      <w:pPr>
        <w:pStyle w:val="34"/>
        <w:spacing w:line="360" w:lineRule="auto"/>
        <w:ind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5.3.3.1  在评审过程中，评审小组应当以书面形式要求应答人对所递交的应答文件中不明确的内容进行书面澄清、说明或者对应答文件中的细微偏差进行补正。评审小组不接受应答人主动提出的澄清、说明或者补正。</w:t>
      </w:r>
    </w:p>
    <w:p>
      <w:pPr>
        <w:pStyle w:val="34"/>
        <w:spacing w:line="360" w:lineRule="auto"/>
        <w:ind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5.3.3.2  澄清、说明和补正不得改变应答文件的实质性内容（算术性错误修正的除外）。应答人的书面澄清、说明和补正属于应答文件的组成部分。</w:t>
      </w:r>
    </w:p>
    <w:p>
      <w:pPr>
        <w:pStyle w:val="34"/>
        <w:spacing w:line="360" w:lineRule="auto"/>
        <w:ind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5.3.3.3  评审小组对应答人递交的澄清、说明或者补正有疑问的</w:t>
      </w:r>
    </w:p>
    <w:p>
      <w:pPr>
        <w:pStyle w:val="34"/>
        <w:spacing w:line="360" w:lineRule="auto"/>
        <w:ind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，可以要求应答人进一步澄清、说明或者补正，直至满足评审小组的要求。</w:t>
      </w:r>
    </w:p>
    <w:p>
      <w:pPr>
        <w:pStyle w:val="34"/>
        <w:spacing w:line="360" w:lineRule="auto"/>
        <w:ind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5.3.3.4  评审小组必要时可以要求应答人递交有关证明和证件的原件，以便核验。</w:t>
      </w:r>
      <w:bookmarkStart w:id="134" w:name="_Toc478565722"/>
      <w:bookmarkStart w:id="135" w:name="_Toc478566085"/>
      <w:bookmarkStart w:id="136" w:name="_Toc474148041"/>
      <w:bookmarkStart w:id="137" w:name="_Toc478566277"/>
      <w:bookmarkStart w:id="138" w:name="_Toc478566443"/>
    </w:p>
    <w:p>
      <w:pPr>
        <w:pStyle w:val="34"/>
        <w:spacing w:line="360" w:lineRule="auto"/>
        <w:ind w:firstLine="0" w:firstLineChars="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5.3.4中选候选人推荐原则</w:t>
      </w:r>
      <w:bookmarkEnd w:id="134"/>
      <w:bookmarkEnd w:id="135"/>
      <w:bookmarkEnd w:id="136"/>
      <w:bookmarkEnd w:id="137"/>
      <w:bookmarkEnd w:id="138"/>
    </w:p>
    <w:p>
      <w:pPr>
        <w:pStyle w:val="34"/>
        <w:spacing w:line="360" w:lineRule="auto"/>
        <w:ind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5.3.4.1  评审小组按照综合得分由高到低的顺序推荐中选候选人。综合得分相同的，排名处理原则见评审办法前附表。</w:t>
      </w:r>
    </w:p>
    <w:p>
      <w:pPr>
        <w:pStyle w:val="34"/>
        <w:spacing w:line="360" w:lineRule="auto"/>
        <w:ind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5.3.4.2  中选候选人推荐原则见评审办法前附表。</w:t>
      </w:r>
    </w:p>
    <w:p>
      <w:pPr>
        <w:pStyle w:val="34"/>
        <w:spacing w:line="360" w:lineRule="auto"/>
        <w:ind w:firstLine="0" w:firstLineChars="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5.3.5评审结果</w:t>
      </w:r>
    </w:p>
    <w:p>
      <w:pPr>
        <w:pStyle w:val="34"/>
        <w:spacing w:line="360" w:lineRule="auto"/>
        <w:ind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5.3.5.1  评审小组完成评审后，应当向引入人递交书面评审报告。评审小组分组评审的，应当形成统一、完整的评审报告。</w:t>
      </w:r>
    </w:p>
    <w:p>
      <w:pPr>
        <w:pStyle w:val="34"/>
        <w:spacing w:line="360" w:lineRule="auto"/>
        <w:ind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5.3.5.2  评审报告应当包括下列内容：</w:t>
      </w:r>
    </w:p>
    <w:p>
      <w:pPr>
        <w:pStyle w:val="34"/>
        <w:spacing w:line="360" w:lineRule="auto"/>
        <w:ind w:firstLine="420"/>
        <w:rPr>
          <w:rFonts w:hint="eastAsia" w:ascii="仿宋" w:hAnsi="仿宋" w:eastAsia="仿宋" w:cstheme="minorBidi"/>
          <w:bCs w:val="0"/>
          <w:kern w:val="2"/>
          <w:sz w:val="24"/>
          <w:szCs w:val="21"/>
          <w:highlight w:val="none"/>
          <w:lang w:val="en-US" w:eastAsia="zh-CN" w:bidi="ar-SA"/>
        </w:rPr>
      </w:pPr>
      <w:r>
        <w:rPr>
          <w:rFonts w:hint="eastAsia" w:ascii="仿宋" w:hAnsi="仿宋" w:eastAsia="仿宋" w:cstheme="minorBidi"/>
          <w:bCs w:val="0"/>
          <w:kern w:val="2"/>
          <w:sz w:val="24"/>
          <w:szCs w:val="21"/>
          <w:highlight w:val="none"/>
          <w:lang w:val="en-US" w:eastAsia="zh-CN" w:bidi="ar-SA"/>
        </w:rPr>
        <w:t>（1）基本情况；</w:t>
      </w:r>
    </w:p>
    <w:p>
      <w:pPr>
        <w:pStyle w:val="34"/>
        <w:spacing w:line="360" w:lineRule="auto"/>
        <w:ind w:firstLine="420"/>
        <w:rPr>
          <w:rFonts w:hint="eastAsia" w:ascii="仿宋" w:hAnsi="仿宋" w:eastAsia="仿宋" w:cstheme="minorBidi"/>
          <w:bCs w:val="0"/>
          <w:kern w:val="2"/>
          <w:sz w:val="24"/>
          <w:szCs w:val="21"/>
          <w:highlight w:val="none"/>
          <w:lang w:val="en-US" w:eastAsia="zh-CN" w:bidi="ar-SA"/>
        </w:rPr>
      </w:pPr>
      <w:r>
        <w:rPr>
          <w:rFonts w:hint="eastAsia" w:ascii="仿宋" w:hAnsi="仿宋" w:eastAsia="仿宋" w:cstheme="minorBidi"/>
          <w:bCs w:val="0"/>
          <w:kern w:val="2"/>
          <w:sz w:val="24"/>
          <w:szCs w:val="21"/>
          <w:highlight w:val="none"/>
          <w:lang w:val="en-US" w:eastAsia="zh-CN" w:bidi="ar-SA"/>
        </w:rPr>
        <w:t>（2）唱价记录表；</w:t>
      </w:r>
    </w:p>
    <w:p>
      <w:pPr>
        <w:pStyle w:val="34"/>
        <w:spacing w:line="360" w:lineRule="auto"/>
        <w:ind w:firstLine="420"/>
        <w:rPr>
          <w:rFonts w:hint="eastAsia" w:ascii="仿宋" w:hAnsi="仿宋" w:eastAsia="仿宋" w:cstheme="minorBidi"/>
          <w:bCs w:val="0"/>
          <w:kern w:val="2"/>
          <w:sz w:val="24"/>
          <w:szCs w:val="21"/>
          <w:highlight w:val="none"/>
          <w:lang w:val="en-US" w:eastAsia="zh-CN" w:bidi="ar-SA"/>
        </w:rPr>
      </w:pPr>
      <w:r>
        <w:rPr>
          <w:rFonts w:hint="eastAsia" w:ascii="仿宋" w:hAnsi="仿宋" w:eastAsia="仿宋" w:cstheme="minorBidi"/>
          <w:bCs w:val="0"/>
          <w:kern w:val="2"/>
          <w:sz w:val="24"/>
          <w:szCs w:val="21"/>
          <w:highlight w:val="none"/>
          <w:lang w:val="en-US" w:eastAsia="zh-CN" w:bidi="ar-SA"/>
        </w:rPr>
        <w:t>（3）评审方法；</w:t>
      </w:r>
    </w:p>
    <w:p>
      <w:pPr>
        <w:pStyle w:val="34"/>
        <w:spacing w:line="360" w:lineRule="auto"/>
        <w:ind w:firstLine="420"/>
        <w:rPr>
          <w:rFonts w:hint="eastAsia" w:ascii="仿宋" w:hAnsi="仿宋" w:eastAsia="仿宋" w:cstheme="minorBidi"/>
          <w:bCs w:val="0"/>
          <w:kern w:val="2"/>
          <w:sz w:val="24"/>
          <w:szCs w:val="21"/>
          <w:highlight w:val="none"/>
          <w:lang w:val="en-US" w:eastAsia="zh-CN" w:bidi="ar-SA"/>
        </w:rPr>
      </w:pPr>
      <w:r>
        <w:rPr>
          <w:rFonts w:hint="eastAsia" w:ascii="仿宋" w:hAnsi="仿宋" w:eastAsia="仿宋" w:cstheme="minorBidi"/>
          <w:bCs w:val="0"/>
          <w:kern w:val="2"/>
          <w:sz w:val="24"/>
          <w:szCs w:val="21"/>
          <w:highlight w:val="none"/>
          <w:lang w:val="en-US" w:eastAsia="zh-CN" w:bidi="ar-SA"/>
        </w:rPr>
        <w:t>（4）评审专家评分原始记录表和否决应答的情况说明（如有）；</w:t>
      </w:r>
    </w:p>
    <w:p>
      <w:pPr>
        <w:pStyle w:val="34"/>
        <w:spacing w:line="360" w:lineRule="auto"/>
        <w:ind w:firstLine="420"/>
        <w:rPr>
          <w:rFonts w:hint="eastAsia" w:ascii="仿宋" w:hAnsi="仿宋" w:eastAsia="仿宋" w:cstheme="minorBidi"/>
          <w:bCs w:val="0"/>
          <w:kern w:val="2"/>
          <w:sz w:val="24"/>
          <w:szCs w:val="21"/>
          <w:highlight w:val="none"/>
          <w:lang w:val="en-US" w:eastAsia="zh-CN" w:bidi="ar-SA"/>
        </w:rPr>
      </w:pPr>
      <w:r>
        <w:rPr>
          <w:rFonts w:hint="eastAsia" w:ascii="仿宋" w:hAnsi="仿宋" w:eastAsia="仿宋" w:cstheme="minorBidi"/>
          <w:bCs w:val="0"/>
          <w:kern w:val="2"/>
          <w:sz w:val="24"/>
          <w:szCs w:val="21"/>
          <w:highlight w:val="none"/>
          <w:lang w:val="en-US" w:eastAsia="zh-CN" w:bidi="ar-SA"/>
        </w:rPr>
        <w:t>（5）经评审的价格或者评分比较一览表和应答人排序；</w:t>
      </w:r>
    </w:p>
    <w:p>
      <w:pPr>
        <w:pStyle w:val="34"/>
        <w:spacing w:line="360" w:lineRule="auto"/>
        <w:ind w:firstLine="420"/>
        <w:rPr>
          <w:rFonts w:hint="eastAsia" w:ascii="仿宋" w:hAnsi="仿宋" w:eastAsia="仿宋" w:cstheme="minorBidi"/>
          <w:bCs w:val="0"/>
          <w:kern w:val="2"/>
          <w:sz w:val="24"/>
          <w:szCs w:val="21"/>
          <w:highlight w:val="none"/>
          <w:lang w:val="en-US" w:eastAsia="zh-CN" w:bidi="ar-SA"/>
        </w:rPr>
      </w:pPr>
      <w:r>
        <w:rPr>
          <w:rFonts w:hint="eastAsia" w:ascii="仿宋" w:hAnsi="仿宋" w:eastAsia="仿宋" w:cstheme="minorBidi"/>
          <w:bCs w:val="0"/>
          <w:kern w:val="2"/>
          <w:sz w:val="24"/>
          <w:szCs w:val="21"/>
          <w:highlight w:val="none"/>
          <w:lang w:val="en-US" w:eastAsia="zh-CN" w:bidi="ar-SA"/>
        </w:rPr>
        <w:t>（6）推荐的中选候选人名单及其排序；</w:t>
      </w:r>
    </w:p>
    <w:p>
      <w:pPr>
        <w:pStyle w:val="34"/>
        <w:spacing w:line="360" w:lineRule="auto"/>
        <w:ind w:firstLine="420"/>
        <w:rPr>
          <w:rFonts w:hint="eastAsia" w:ascii="仿宋" w:hAnsi="仿宋" w:eastAsia="仿宋" w:cstheme="minorBidi"/>
          <w:bCs w:val="0"/>
          <w:kern w:val="2"/>
          <w:sz w:val="24"/>
          <w:szCs w:val="21"/>
          <w:highlight w:val="none"/>
          <w:lang w:val="en-US" w:eastAsia="zh-CN" w:bidi="ar-SA"/>
        </w:rPr>
      </w:pPr>
      <w:r>
        <w:rPr>
          <w:rFonts w:hint="eastAsia" w:ascii="仿宋" w:hAnsi="仿宋" w:eastAsia="仿宋" w:cstheme="minorBidi"/>
          <w:bCs w:val="0"/>
          <w:kern w:val="2"/>
          <w:sz w:val="24"/>
          <w:szCs w:val="21"/>
          <w:highlight w:val="none"/>
          <w:lang w:val="en-US" w:eastAsia="zh-CN" w:bidi="ar-SA"/>
        </w:rPr>
        <w:t>（7）签订合同前要处理的事宜；</w:t>
      </w:r>
    </w:p>
    <w:p>
      <w:pPr>
        <w:pStyle w:val="34"/>
        <w:spacing w:line="360" w:lineRule="auto"/>
        <w:ind w:firstLine="420"/>
        <w:rPr>
          <w:rFonts w:hint="eastAsia" w:ascii="仿宋" w:hAnsi="仿宋" w:eastAsia="仿宋" w:cstheme="minorBidi"/>
          <w:bCs w:val="0"/>
          <w:kern w:val="2"/>
          <w:sz w:val="24"/>
          <w:szCs w:val="21"/>
          <w:highlight w:val="none"/>
          <w:lang w:val="en-US" w:eastAsia="zh-CN" w:bidi="ar-SA"/>
        </w:rPr>
      </w:pPr>
      <w:r>
        <w:rPr>
          <w:rFonts w:hint="eastAsia" w:ascii="仿宋" w:hAnsi="仿宋" w:eastAsia="仿宋" w:cstheme="minorBidi"/>
          <w:bCs w:val="0"/>
          <w:kern w:val="2"/>
          <w:sz w:val="24"/>
          <w:szCs w:val="21"/>
          <w:highlight w:val="none"/>
          <w:lang w:val="en-US" w:eastAsia="zh-CN" w:bidi="ar-SA"/>
        </w:rPr>
        <w:t>（8）澄清、说明、补正事项纪要；</w:t>
      </w:r>
    </w:p>
    <w:p>
      <w:pPr>
        <w:pStyle w:val="34"/>
        <w:spacing w:line="360" w:lineRule="auto"/>
        <w:ind w:firstLine="420"/>
        <w:rPr>
          <w:rFonts w:ascii="仿宋" w:hAnsi="仿宋" w:eastAsia="仿宋"/>
          <w:highlight w:val="none"/>
        </w:rPr>
      </w:pPr>
      <w:r>
        <w:rPr>
          <w:rFonts w:hint="eastAsia" w:ascii="仿宋" w:hAnsi="仿宋" w:eastAsia="仿宋" w:cstheme="minorBidi"/>
          <w:bCs w:val="0"/>
          <w:kern w:val="2"/>
          <w:sz w:val="24"/>
          <w:szCs w:val="21"/>
          <w:highlight w:val="none"/>
          <w:lang w:val="en-US" w:eastAsia="zh-CN" w:bidi="ar-SA"/>
        </w:rPr>
        <w:t>（9）评审小组成员名单及本人签字、拒绝在评审报告上签字的评审小组成员名单及其陈述的不同意见和理由。</w:t>
      </w:r>
    </w:p>
    <w:p>
      <w:pPr>
        <w:pStyle w:val="4"/>
        <w:numPr>
          <w:ilvl w:val="1"/>
          <w:numId w:val="0"/>
        </w:numPr>
        <w:spacing w:line="360" w:lineRule="auto"/>
        <w:rPr>
          <w:rFonts w:ascii="仿宋" w:hAnsi="仿宋" w:eastAsia="仿宋"/>
        </w:rPr>
      </w:pPr>
      <w:bookmarkStart w:id="139" w:name="_Toc71635582"/>
      <w:bookmarkStart w:id="140" w:name="_Toc2236"/>
      <w:r>
        <w:rPr>
          <w:rFonts w:hint="eastAsia" w:ascii="仿宋" w:hAnsi="仿宋" w:eastAsia="仿宋"/>
          <w:lang w:val="en-US" w:eastAsia="zh-CN"/>
        </w:rPr>
        <w:t>5.4</w:t>
      </w:r>
      <w:r>
        <w:rPr>
          <w:rFonts w:hint="eastAsia" w:ascii="仿宋" w:hAnsi="仿宋" w:eastAsia="仿宋"/>
        </w:rPr>
        <w:t>中选</w:t>
      </w:r>
      <w:bookmarkEnd w:id="139"/>
      <w:bookmarkEnd w:id="140"/>
    </w:p>
    <w:p>
      <w:pPr>
        <w:pStyle w:val="34"/>
        <w:spacing w:line="360" w:lineRule="auto"/>
        <w:ind w:firstLine="420"/>
        <w:rPr>
          <w:rFonts w:hint="eastAsia" w:ascii="仿宋" w:hAnsi="仿宋" w:eastAsia="仿宋" w:cstheme="minorBidi"/>
          <w:bCs w:val="0"/>
          <w:kern w:val="2"/>
          <w:sz w:val="24"/>
          <w:szCs w:val="21"/>
          <w:lang w:val="en-US" w:eastAsia="zh-CN" w:bidi="ar-SA"/>
        </w:rPr>
      </w:pPr>
      <w:r>
        <w:rPr>
          <w:rFonts w:hint="eastAsia" w:ascii="仿宋" w:hAnsi="仿宋" w:eastAsia="仿宋" w:cstheme="minorBidi"/>
          <w:bCs w:val="0"/>
          <w:kern w:val="2"/>
          <w:sz w:val="24"/>
          <w:szCs w:val="21"/>
          <w:lang w:val="en-US" w:eastAsia="zh-CN" w:bidi="ar-SA"/>
        </w:rPr>
        <w:t>中选人数量、份额及相关要求详见应答人须知前附表。</w:t>
      </w:r>
    </w:p>
    <w:p>
      <w:pPr>
        <w:spacing w:line="360" w:lineRule="auto"/>
        <w:rPr>
          <w:rFonts w:hint="eastAsia"/>
          <w:lang w:val="en-US" w:eastAsia="zh-CN"/>
        </w:rPr>
        <w:sectPr>
          <w:pgSz w:w="11906" w:h="16838"/>
          <w:pgMar w:top="1440" w:right="1800" w:bottom="1440" w:left="1800" w:header="851" w:footer="992" w:gutter="0"/>
          <w:pgNumType w:fmt="decimal"/>
          <w:cols w:space="425" w:num="1"/>
          <w:docGrid w:type="lines" w:linePitch="312" w:charSpace="0"/>
        </w:sectPr>
      </w:pPr>
    </w:p>
    <w:p>
      <w:pPr>
        <w:pStyle w:val="3"/>
        <w:bidi w:val="0"/>
      </w:pPr>
      <w:bookmarkStart w:id="141" w:name="_Toc135749939"/>
      <w:bookmarkStart w:id="142" w:name="_Toc127192856"/>
      <w:r>
        <w:rPr>
          <w:rFonts w:hint="eastAsia"/>
          <w:lang w:val="en-US" w:eastAsia="zh-CN"/>
        </w:rPr>
        <w:t xml:space="preserve"> </w:t>
      </w:r>
      <w:bookmarkStart w:id="143" w:name="_Toc23926"/>
      <w:r>
        <w:t>应答文件格式</w:t>
      </w:r>
      <w:bookmarkEnd w:id="141"/>
      <w:bookmarkEnd w:id="142"/>
      <w:bookmarkEnd w:id="143"/>
    </w:p>
    <w:p>
      <w:pPr>
        <w:pStyle w:val="39"/>
        <w:numPr>
          <w:ilvl w:val="0"/>
          <w:numId w:val="0"/>
        </w:numPr>
        <w:tabs>
          <w:tab w:val="left" w:pos="864"/>
        </w:tabs>
        <w:ind w:left="360"/>
        <w:rPr>
          <w:rFonts w:ascii="仿宋" w:hAnsi="仿宋" w:eastAsia="仿宋"/>
          <w:sz w:val="28"/>
          <w:szCs w:val="28"/>
        </w:rPr>
      </w:pPr>
      <w:bookmarkStart w:id="144" w:name="_Toc71635584"/>
      <w:bookmarkStart w:id="145" w:name="_Toc32308"/>
      <w:bookmarkStart w:id="146" w:name="_Toc529291533"/>
      <w:r>
        <w:rPr>
          <w:rFonts w:hint="eastAsia" w:ascii="仿宋" w:hAnsi="仿宋" w:eastAsia="仿宋"/>
          <w:sz w:val="28"/>
          <w:szCs w:val="28"/>
        </w:rPr>
        <w:t>应答文件编制要求</w:t>
      </w:r>
      <w:bookmarkEnd w:id="144"/>
      <w:bookmarkEnd w:id="145"/>
      <w:bookmarkEnd w:id="146"/>
    </w:p>
    <w:p>
      <w:pPr>
        <w:pStyle w:val="2"/>
        <w:ind w:firstLine="560" w:firstLineChars="200"/>
        <w:rPr>
          <w:rFonts w:hint="eastAsia" w:ascii="仿宋" w:hAnsi="仿宋" w:eastAsia="仿宋"/>
          <w:sz w:val="28"/>
          <w:szCs w:val="28"/>
          <w:lang w:val="en-US" w:eastAsia="zh-CN"/>
        </w:rPr>
      </w:pPr>
      <w:r>
        <w:rPr>
          <w:rFonts w:ascii="仿宋" w:hAnsi="仿宋" w:eastAsia="仿宋"/>
          <w:sz w:val="28"/>
          <w:szCs w:val="28"/>
        </w:rPr>
        <w:t>本部分为应答文件的</w:t>
      </w:r>
      <w:r>
        <w:rPr>
          <w:rFonts w:hint="eastAsia" w:ascii="仿宋" w:hAnsi="仿宋" w:eastAsia="仿宋"/>
          <w:sz w:val="28"/>
          <w:szCs w:val="28"/>
        </w:rPr>
        <w:t>注意提醒事项</w:t>
      </w:r>
      <w:r>
        <w:rPr>
          <w:rFonts w:ascii="仿宋" w:hAnsi="仿宋" w:eastAsia="仿宋"/>
          <w:sz w:val="28"/>
          <w:szCs w:val="28"/>
        </w:rPr>
        <w:t>，</w:t>
      </w:r>
      <w:r>
        <w:rPr>
          <w:rFonts w:hint="eastAsia" w:ascii="仿宋" w:hAnsi="仿宋" w:eastAsia="仿宋"/>
          <w:sz w:val="28"/>
          <w:szCs w:val="28"/>
        </w:rPr>
        <w:t>请</w:t>
      </w:r>
      <w:r>
        <w:rPr>
          <w:rFonts w:ascii="仿宋" w:hAnsi="仿宋" w:eastAsia="仿宋"/>
          <w:sz w:val="28"/>
          <w:szCs w:val="28"/>
        </w:rPr>
        <w:t>各应答人认真阅读后</w:t>
      </w:r>
      <w:r>
        <w:rPr>
          <w:rFonts w:hint="eastAsia" w:ascii="仿宋" w:hAnsi="仿宋" w:eastAsia="仿宋"/>
          <w:sz w:val="28"/>
          <w:szCs w:val="28"/>
        </w:rPr>
        <w:t>再</w:t>
      </w:r>
      <w:r>
        <w:rPr>
          <w:rFonts w:ascii="仿宋" w:hAnsi="仿宋" w:eastAsia="仿宋"/>
          <w:sz w:val="28"/>
          <w:szCs w:val="28"/>
        </w:rPr>
        <w:t>制作应答文件。</w:t>
      </w:r>
      <w:r>
        <w:rPr>
          <w:rFonts w:hint="eastAsia" w:ascii="仿宋" w:hAnsi="仿宋" w:eastAsia="仿宋"/>
          <w:sz w:val="28"/>
          <w:szCs w:val="28"/>
        </w:rPr>
        <w:t>应答文件制作完成后，</w:t>
      </w:r>
      <w:r>
        <w:rPr>
          <w:rFonts w:hint="eastAsia" w:ascii="仿宋" w:hAnsi="仿宋" w:eastAsia="仿宋"/>
          <w:sz w:val="28"/>
          <w:szCs w:val="28"/>
          <w:lang w:val="en-US" w:eastAsia="zh-CN"/>
        </w:rPr>
        <w:t>无需提供本页。</w:t>
      </w:r>
    </w:p>
    <w:p>
      <w:pP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应答文件组成为两部分，均需要单独扫描成册。</w:t>
      </w:r>
    </w:p>
    <w:p>
      <w:pPr>
        <w:pStyle w:val="2"/>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第一部分为《资质文件》 ，需要每页盖章，且加印骑缝章（此文件注意无需加密）。</w:t>
      </w:r>
    </w:p>
    <w:p>
      <w:pPr>
        <w:rPr>
          <w:rFonts w:hint="default" w:eastAsia="宋体"/>
          <w:b/>
          <w:bCs/>
          <w:color w:val="FF0000"/>
          <w:sz w:val="28"/>
          <w:szCs w:val="28"/>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bCs/>
          <w:color w:val="FF0000"/>
          <w:sz w:val="28"/>
          <w:szCs w:val="28"/>
          <w:lang w:val="en-US" w:eastAsia="zh-CN"/>
        </w:rPr>
        <w:t>第二部分为《</w:t>
      </w:r>
      <w:r>
        <w:rPr>
          <w:rFonts w:hint="eastAsia" w:ascii="宋体" w:hAnsi="宋体" w:eastAsia="宋体" w:cs="宋体"/>
          <w:b/>
          <w:bCs/>
          <w:color w:val="FF0000"/>
          <w:sz w:val="28"/>
          <w:szCs w:val="28"/>
        </w:rPr>
        <w:t>商务文件</w:t>
      </w:r>
      <w:r>
        <w:rPr>
          <w:rFonts w:hint="eastAsia" w:ascii="宋体" w:hAnsi="宋体" w:eastAsia="宋体" w:cs="宋体"/>
          <w:b/>
          <w:bCs/>
          <w:color w:val="FF0000"/>
          <w:sz w:val="28"/>
          <w:szCs w:val="28"/>
          <w:lang w:eastAsia="zh-CN"/>
        </w:rPr>
        <w:t>》，</w:t>
      </w:r>
      <w:r>
        <w:rPr>
          <w:rFonts w:hint="eastAsia" w:ascii="宋体" w:hAnsi="宋体" w:eastAsia="宋体" w:cs="宋体"/>
          <w:b/>
          <w:bCs/>
          <w:color w:val="FF0000"/>
          <w:sz w:val="28"/>
          <w:szCs w:val="28"/>
          <w:lang w:val="en-US" w:eastAsia="zh-CN"/>
        </w:rPr>
        <w:t>需要每页盖章，且加印骑缝章，（此电子应答文件，需要加密处理，密码待唱价时提供）。</w:t>
      </w:r>
    </w:p>
    <w:p>
      <w:pPr>
        <w:numPr>
          <w:ilvl w:val="0"/>
          <w:numId w:val="0"/>
        </w:numPr>
        <w:ind w:leftChars="0"/>
      </w:pPr>
    </w:p>
    <w:p>
      <w:pPr>
        <w:numPr>
          <w:ilvl w:val="0"/>
          <w:numId w:val="7"/>
        </w:numPr>
        <w:spacing w:line="360" w:lineRule="auto"/>
        <w:outlineLvl w:val="1"/>
        <w:rPr>
          <w:rFonts w:hint="eastAsia"/>
          <w:b/>
          <w:bCs/>
          <w:color w:val="auto"/>
          <w:sz w:val="32"/>
          <w:szCs w:val="32"/>
          <w:lang w:val="en-US" w:eastAsia="zh-CN"/>
        </w:rPr>
      </w:pPr>
      <w:bookmarkStart w:id="147" w:name="_Toc28457"/>
      <w:r>
        <w:rPr>
          <w:rFonts w:hint="eastAsia"/>
          <w:b/>
          <w:bCs/>
          <w:color w:val="auto"/>
          <w:sz w:val="32"/>
          <w:szCs w:val="32"/>
          <w:lang w:val="en-US" w:eastAsia="zh-CN"/>
        </w:rPr>
        <w:t>资质文件 （封面）</w:t>
      </w:r>
      <w:bookmarkEnd w:id="147"/>
    </w:p>
    <w:p>
      <w:pPr>
        <w:pStyle w:val="2"/>
        <w:rPr>
          <w:rFonts w:hint="eastAsia"/>
          <w:lang w:val="en-US" w:eastAsia="zh-CN"/>
        </w:rPr>
      </w:pPr>
    </w:p>
    <w:p>
      <w:pPr>
        <w:wordWrap w:val="0"/>
        <w:adjustRightInd w:val="0"/>
        <w:snapToGrid w:val="0"/>
        <w:spacing w:line="360" w:lineRule="auto"/>
        <w:jc w:val="center"/>
        <w:outlineLvl w:val="2"/>
        <w:rPr>
          <w:rFonts w:hint="eastAsia" w:ascii="宋体" w:hAnsi="宋体" w:cs="Arial"/>
          <w:sz w:val="36"/>
          <w:szCs w:val="36"/>
          <w:lang w:val="en-US" w:eastAsia="zh-CN"/>
        </w:rPr>
      </w:pPr>
      <w:r>
        <w:rPr>
          <w:rFonts w:hint="eastAsia" w:ascii="宋体" w:hAnsi="宋体" w:cs="Arial"/>
          <w:sz w:val="36"/>
          <w:szCs w:val="36"/>
          <w:lang w:val="en-US" w:eastAsia="zh-CN"/>
        </w:rPr>
        <w:t>咪咕音乐2025年定制化服务支撑项目（线上项目）</w:t>
      </w:r>
    </w:p>
    <w:p>
      <w:pPr>
        <w:pStyle w:val="2"/>
      </w:pPr>
    </w:p>
    <w:p/>
    <w:p>
      <w:pPr>
        <w:pStyle w:val="2"/>
      </w:pPr>
    </w:p>
    <w:p>
      <w:pPr>
        <w:wordWrap w:val="0"/>
        <w:adjustRightInd w:val="0"/>
        <w:snapToGrid w:val="0"/>
        <w:spacing w:line="360" w:lineRule="auto"/>
        <w:jc w:val="center"/>
        <w:outlineLvl w:val="2"/>
        <w:rPr>
          <w:rFonts w:hint="default" w:ascii="宋体" w:hAnsi="宋体" w:cs="Arial" w:eastAsiaTheme="minorEastAsia"/>
          <w:sz w:val="36"/>
          <w:szCs w:val="36"/>
          <w:lang w:val="en-US" w:eastAsia="zh-CN"/>
        </w:rPr>
      </w:pPr>
      <w:r>
        <w:rPr>
          <w:rFonts w:hint="eastAsia" w:ascii="宋体" w:hAnsi="宋体" w:cs="Arial"/>
          <w:sz w:val="36"/>
          <w:szCs w:val="36"/>
          <w:lang w:val="en-US" w:eastAsia="zh-CN"/>
        </w:rPr>
        <w:t>资质文件</w:t>
      </w:r>
    </w:p>
    <w:p>
      <w:pPr>
        <w:wordWrap w:val="0"/>
        <w:adjustRightInd w:val="0"/>
        <w:snapToGrid w:val="0"/>
        <w:spacing w:line="360" w:lineRule="auto"/>
        <w:jc w:val="center"/>
        <w:rPr>
          <w:rFonts w:ascii="宋体" w:hAnsi="宋体" w:cs="Arial"/>
          <w:sz w:val="36"/>
          <w:szCs w:val="36"/>
        </w:rPr>
      </w:pPr>
    </w:p>
    <w:p>
      <w:pPr>
        <w:wordWrap w:val="0"/>
        <w:adjustRightInd w:val="0"/>
        <w:snapToGrid w:val="0"/>
        <w:spacing w:line="360" w:lineRule="auto"/>
        <w:jc w:val="center"/>
        <w:rPr>
          <w:rFonts w:ascii="宋体" w:hAnsi="宋体" w:cs="Arial"/>
          <w:sz w:val="36"/>
          <w:szCs w:val="36"/>
        </w:rPr>
      </w:pPr>
    </w:p>
    <w:p>
      <w:pPr>
        <w:wordWrap w:val="0"/>
        <w:adjustRightInd w:val="0"/>
        <w:snapToGrid w:val="0"/>
        <w:spacing w:line="360" w:lineRule="auto"/>
        <w:ind w:firstLine="1270" w:firstLineChars="353"/>
        <w:rPr>
          <w:rFonts w:ascii="宋体" w:hAnsi="宋体"/>
          <w:sz w:val="36"/>
          <w:szCs w:val="36"/>
        </w:rPr>
      </w:pPr>
    </w:p>
    <w:p>
      <w:pPr>
        <w:wordWrap w:val="0"/>
        <w:adjustRightInd w:val="0"/>
        <w:snapToGrid w:val="0"/>
        <w:spacing w:line="360" w:lineRule="auto"/>
        <w:rPr>
          <w:rFonts w:ascii="宋体" w:hAnsi="宋体"/>
          <w:sz w:val="36"/>
          <w:szCs w:val="36"/>
        </w:rPr>
      </w:pPr>
    </w:p>
    <w:p>
      <w:pPr>
        <w:wordWrap w:val="0"/>
        <w:adjustRightInd w:val="0"/>
        <w:snapToGrid w:val="0"/>
        <w:spacing w:line="360" w:lineRule="auto"/>
        <w:ind w:firstLine="1270" w:firstLineChars="353"/>
        <w:rPr>
          <w:rFonts w:ascii="宋体" w:hAnsi="宋体"/>
          <w:sz w:val="36"/>
          <w:szCs w:val="36"/>
        </w:rPr>
      </w:pPr>
    </w:p>
    <w:p>
      <w:pPr>
        <w:wordWrap w:val="0"/>
        <w:adjustRightInd w:val="0"/>
        <w:snapToGrid w:val="0"/>
        <w:spacing w:line="360" w:lineRule="auto"/>
        <w:ind w:firstLine="1270" w:firstLineChars="353"/>
        <w:rPr>
          <w:rFonts w:ascii="宋体" w:hAnsi="宋体"/>
          <w:sz w:val="36"/>
          <w:szCs w:val="36"/>
        </w:rPr>
      </w:pPr>
    </w:p>
    <w:p>
      <w:pPr>
        <w:wordWrap w:val="0"/>
        <w:adjustRightInd w:val="0"/>
        <w:snapToGrid w:val="0"/>
        <w:spacing w:line="360" w:lineRule="auto"/>
        <w:ind w:firstLine="1270" w:firstLineChars="353"/>
        <w:rPr>
          <w:rFonts w:ascii="宋体" w:hAnsi="宋体"/>
          <w:sz w:val="36"/>
          <w:szCs w:val="36"/>
        </w:rPr>
      </w:pPr>
    </w:p>
    <w:p>
      <w:pPr>
        <w:wordWrap w:val="0"/>
        <w:adjustRightInd w:val="0"/>
        <w:snapToGrid w:val="0"/>
        <w:spacing w:line="360" w:lineRule="auto"/>
        <w:jc w:val="center"/>
        <w:rPr>
          <w:rFonts w:hint="eastAsia" w:ascii="宋体" w:hAnsi="宋体"/>
          <w:sz w:val="30"/>
          <w:szCs w:val="30"/>
          <w:u w:val="none"/>
          <w:lang w:val="en-US" w:eastAsia="zh-CN"/>
        </w:rPr>
      </w:pPr>
      <w:r>
        <w:rPr>
          <w:rFonts w:hint="eastAsia" w:ascii="宋体" w:hAnsi="宋体"/>
          <w:sz w:val="30"/>
          <w:szCs w:val="30"/>
        </w:rPr>
        <w:t>应答人名称</w:t>
      </w:r>
      <w:r>
        <w:rPr>
          <w:rFonts w:hint="eastAsia" w:ascii="宋体" w:hAnsi="宋体"/>
          <w:sz w:val="30"/>
          <w:szCs w:val="30"/>
          <w:lang w:eastAsia="zh-CN"/>
        </w:rPr>
        <w:t>：</w:t>
      </w:r>
      <w:r>
        <w:rPr>
          <w:rFonts w:hint="eastAsia" w:ascii="宋体" w:hAnsi="宋体"/>
          <w:sz w:val="30"/>
          <w:szCs w:val="30"/>
          <w:u w:val="single"/>
          <w:lang w:val="en-US" w:eastAsia="zh-CN"/>
        </w:rPr>
        <w:t xml:space="preserve">             </w:t>
      </w:r>
      <w:r>
        <w:rPr>
          <w:rFonts w:hint="eastAsia" w:ascii="宋体" w:hAnsi="宋体"/>
          <w:sz w:val="30"/>
          <w:szCs w:val="30"/>
          <w:u w:val="none"/>
          <w:lang w:val="en-US" w:eastAsia="zh-CN"/>
        </w:rPr>
        <w:t>（需盖公章）</w:t>
      </w:r>
    </w:p>
    <w:p>
      <w:pPr>
        <w:pStyle w:val="2"/>
        <w:rPr>
          <w:rFonts w:hint="default"/>
          <w:lang w:val="en-US" w:eastAsia="zh-CN"/>
        </w:rPr>
      </w:pPr>
    </w:p>
    <w:p>
      <w:pPr>
        <w:wordWrap w:val="0"/>
        <w:adjustRightInd w:val="0"/>
        <w:snapToGrid w:val="0"/>
        <w:spacing w:line="360" w:lineRule="auto"/>
        <w:jc w:val="center"/>
        <w:rPr>
          <w:rFonts w:ascii="宋体" w:hAnsi="宋体"/>
          <w:sz w:val="30"/>
          <w:szCs w:val="30"/>
        </w:rPr>
      </w:pPr>
      <w:r>
        <w:rPr>
          <w:rFonts w:hint="eastAsia" w:ascii="宋体" w:hAnsi="宋体"/>
          <w:sz w:val="30"/>
          <w:szCs w:val="30"/>
        </w:rPr>
        <w:t>XXXX</w:t>
      </w:r>
      <w:r>
        <w:rPr>
          <w:rFonts w:ascii="宋体" w:hAnsi="宋体"/>
          <w:sz w:val="30"/>
          <w:szCs w:val="30"/>
        </w:rPr>
        <w:t>年</w:t>
      </w:r>
      <w:r>
        <w:rPr>
          <w:rFonts w:hint="eastAsia" w:ascii="宋体" w:hAnsi="宋体"/>
          <w:sz w:val="30"/>
          <w:szCs w:val="30"/>
        </w:rPr>
        <w:t>XX</w:t>
      </w:r>
      <w:r>
        <w:rPr>
          <w:rFonts w:ascii="宋体" w:hAnsi="宋体"/>
          <w:sz w:val="30"/>
          <w:szCs w:val="30"/>
        </w:rPr>
        <w:t>月</w:t>
      </w:r>
      <w:r>
        <w:rPr>
          <w:rFonts w:hint="eastAsia" w:ascii="宋体" w:hAnsi="宋体"/>
          <w:sz w:val="30"/>
          <w:szCs w:val="30"/>
        </w:rPr>
        <w:t>XX</w:t>
      </w:r>
      <w:r>
        <w:rPr>
          <w:rFonts w:ascii="宋体" w:hAnsi="宋体"/>
          <w:sz w:val="30"/>
          <w:szCs w:val="30"/>
        </w:rPr>
        <w:t>日</w:t>
      </w:r>
    </w:p>
    <w:p>
      <w:pPr>
        <w:pStyle w:val="2"/>
        <w:widowControl w:val="0"/>
        <w:numPr>
          <w:ilvl w:val="0"/>
          <w:numId w:val="0"/>
        </w:numPr>
        <w:jc w:val="both"/>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7"/>
        <w:keepNext w:val="0"/>
        <w:keepLines w:val="0"/>
        <w:wordWrap w:val="0"/>
        <w:snapToGrid w:val="0"/>
        <w:spacing w:before="0" w:after="0" w:line="360" w:lineRule="auto"/>
        <w:jc w:val="center"/>
        <w:outlineLvl w:val="9"/>
        <w:rPr>
          <w:rFonts w:hint="eastAsia" w:ascii="宋体" w:hAnsi="宋体" w:eastAsia="宋体" w:cs="宋体"/>
          <w:sz w:val="32"/>
          <w:szCs w:val="32"/>
          <w:lang w:val="en-US" w:eastAsia="zh-CN"/>
        </w:rPr>
      </w:pPr>
    </w:p>
    <w:p>
      <w:pPr>
        <w:pStyle w:val="7"/>
        <w:keepNext w:val="0"/>
        <w:keepLines w:val="0"/>
        <w:wordWrap w:val="0"/>
        <w:snapToGrid w:val="0"/>
        <w:spacing w:before="0" w:after="0" w:line="360" w:lineRule="auto"/>
        <w:jc w:val="center"/>
        <w:rPr>
          <w:rFonts w:hint="eastAsia" w:ascii="宋体" w:hAnsi="宋体" w:eastAsia="宋体" w:cs="宋体"/>
          <w:sz w:val="32"/>
          <w:szCs w:val="32"/>
        </w:rPr>
      </w:pPr>
      <w:r>
        <w:rPr>
          <w:rFonts w:hint="eastAsia" w:ascii="宋体" w:hAnsi="宋体" w:eastAsia="宋体" w:cs="宋体"/>
          <w:sz w:val="32"/>
          <w:szCs w:val="32"/>
          <w:lang w:val="en-US" w:eastAsia="zh-CN"/>
        </w:rPr>
        <w:t>资质</w:t>
      </w:r>
      <w:r>
        <w:rPr>
          <w:rFonts w:hint="eastAsia" w:ascii="宋体" w:hAnsi="宋体" w:eastAsia="宋体" w:cs="宋体"/>
          <w:sz w:val="32"/>
          <w:szCs w:val="32"/>
        </w:rPr>
        <w:t>证明文件</w:t>
      </w:r>
    </w:p>
    <w:p>
      <w:pPr>
        <w:spacing w:line="440" w:lineRule="exact"/>
        <w:ind w:firstLine="352" w:firstLineChars="147"/>
        <w:rPr>
          <w:rFonts w:ascii="仿宋" w:hAnsi="仿宋" w:eastAsia="仿宋"/>
          <w:sz w:val="24"/>
        </w:rPr>
      </w:pPr>
      <w:r>
        <w:rPr>
          <w:rFonts w:hint="eastAsia" w:ascii="仿宋" w:hAnsi="仿宋" w:eastAsia="仿宋"/>
          <w:sz w:val="24"/>
        </w:rPr>
        <w:t>请应答人仔细阅读</w:t>
      </w:r>
      <w:r>
        <w:rPr>
          <w:rFonts w:hint="eastAsia" w:ascii="仿宋" w:hAnsi="仿宋" w:eastAsia="仿宋"/>
          <w:sz w:val="24"/>
          <w:lang w:val="en-US" w:eastAsia="zh-CN"/>
        </w:rPr>
        <w:t>引入</w:t>
      </w:r>
      <w:r>
        <w:rPr>
          <w:rFonts w:hint="eastAsia" w:ascii="仿宋" w:hAnsi="仿宋" w:eastAsia="仿宋"/>
          <w:sz w:val="24"/>
        </w:rPr>
        <w:t>文件，如若因为</w:t>
      </w:r>
      <w:r>
        <w:rPr>
          <w:rFonts w:hint="eastAsia" w:ascii="仿宋" w:hAnsi="仿宋" w:eastAsia="仿宋"/>
          <w:sz w:val="24"/>
          <w:lang w:eastAsia="zh-CN"/>
        </w:rPr>
        <w:t>资质</w:t>
      </w:r>
      <w:r>
        <w:rPr>
          <w:rFonts w:hint="eastAsia" w:ascii="仿宋" w:hAnsi="仿宋" w:eastAsia="仿宋"/>
          <w:sz w:val="24"/>
        </w:rPr>
        <w:t>审查材料准备不符合要求导致否决其应答的，责任自负。标★为必须提供的材料。</w:t>
      </w:r>
    </w:p>
    <w:p>
      <w:pPr>
        <w:spacing w:line="440" w:lineRule="exact"/>
        <w:ind w:firstLine="352" w:firstLineChars="147"/>
        <w:rPr>
          <w:rFonts w:ascii="仿宋" w:hAnsi="仿宋" w:eastAsia="仿宋"/>
          <w:sz w:val="24"/>
        </w:rPr>
      </w:pPr>
      <w:r>
        <w:rPr>
          <w:rFonts w:ascii="仿宋" w:hAnsi="仿宋" w:eastAsia="仿宋"/>
          <w:sz w:val="24"/>
        </w:rPr>
        <w:t>以下扫描件每个A4页面</w:t>
      </w:r>
      <w:r>
        <w:rPr>
          <w:rFonts w:hint="eastAsia" w:ascii="仿宋" w:hAnsi="仿宋" w:eastAsia="仿宋"/>
          <w:sz w:val="24"/>
        </w:rPr>
        <w:t>建议</w:t>
      </w:r>
      <w:r>
        <w:rPr>
          <w:rFonts w:ascii="仿宋" w:hAnsi="仿宋" w:eastAsia="仿宋"/>
          <w:sz w:val="24"/>
        </w:rPr>
        <w:t>放置一个扫描件</w:t>
      </w:r>
      <w:r>
        <w:rPr>
          <w:rFonts w:hint="eastAsia" w:ascii="仿宋" w:hAnsi="仿宋" w:eastAsia="仿宋"/>
          <w:sz w:val="24"/>
        </w:rPr>
        <w:t>/拍照件</w:t>
      </w:r>
      <w:r>
        <w:rPr>
          <w:rFonts w:ascii="仿宋" w:hAnsi="仿宋" w:eastAsia="仿宋"/>
          <w:sz w:val="24"/>
        </w:rPr>
        <w:t>，电子版中的扫描件</w:t>
      </w:r>
      <w:r>
        <w:rPr>
          <w:rFonts w:hint="eastAsia" w:ascii="仿宋" w:hAnsi="仿宋" w:eastAsia="仿宋"/>
          <w:sz w:val="24"/>
        </w:rPr>
        <w:t>/拍照件经解压后需清晰可辨</w:t>
      </w:r>
      <w:r>
        <w:rPr>
          <w:rFonts w:ascii="仿宋" w:hAnsi="仿宋" w:eastAsia="仿宋"/>
          <w:sz w:val="24"/>
        </w:rPr>
        <w:t>。</w:t>
      </w:r>
    </w:p>
    <w:p>
      <w:pPr>
        <w:spacing w:line="360" w:lineRule="auto"/>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（1）★应答人提供有效期内的营业执照、组织机构代码证、银行开户许可证、税务登记证扫描件。对于已完成“三证合一”登记制度改革的，须提供合法的营业执照扫描件。</w:t>
      </w:r>
    </w:p>
    <w:p>
      <w:pPr>
        <w:numPr>
          <w:ilvl w:val="0"/>
          <w:numId w:val="0"/>
        </w:numPr>
        <w:spacing w:line="360" w:lineRule="auto"/>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val="0"/>
          <w:color w:val="auto"/>
          <w:kern w:val="2"/>
          <w:sz w:val="28"/>
          <w:szCs w:val="28"/>
          <w:highlight w:val="none"/>
          <w:lang w:val="en-US" w:eastAsia="zh-CN" w:bidi="ar-SA"/>
        </w:rPr>
        <w:t>（2）★应答人在国家企业信用信息公示系统中未被查询到有严重违法失信信息。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8522" w:type="dxa"/>
            <w:vAlign w:val="center"/>
          </w:tcPr>
          <w:p>
            <w:pPr>
              <w:pStyle w:val="38"/>
              <w:spacing w:line="300" w:lineRule="auto"/>
              <w:ind w:firstLine="480"/>
              <w:jc w:val="center"/>
              <w:rPr>
                <w:rFonts w:ascii="仿宋" w:hAnsi="仿宋" w:eastAsia="仿宋" w:cs="宋体"/>
                <w:kern w:val="0"/>
                <w:sz w:val="24"/>
                <w:szCs w:val="24"/>
              </w:rPr>
            </w:pPr>
            <w:r>
              <w:rPr>
                <w:rFonts w:hint="eastAsia" w:ascii="仿宋" w:hAnsi="仿宋" w:eastAsia="仿宋" w:cs="宋体"/>
                <w:kern w:val="0"/>
                <w:sz w:val="24"/>
                <w:szCs w:val="24"/>
              </w:rPr>
              <w:t>（</w:t>
            </w:r>
            <w:r>
              <w:rPr>
                <w:rFonts w:hint="eastAsia" w:ascii="仿宋" w:hAnsi="仿宋" w:eastAsia="仿宋"/>
                <w:sz w:val="24"/>
              </w:rPr>
              <w:t>营业执照或其他身份登记证明文件扫描件/拍照件</w:t>
            </w:r>
            <w:r>
              <w:rPr>
                <w:rFonts w:hint="eastAsia" w:ascii="仿宋" w:hAnsi="仿宋" w:eastAsia="仿宋"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8522" w:type="dxa"/>
            <w:vAlign w:val="center"/>
          </w:tcPr>
          <w:p>
            <w:pPr>
              <w:pStyle w:val="38"/>
              <w:spacing w:line="300" w:lineRule="auto"/>
              <w:ind w:firstLine="480"/>
              <w:jc w:val="center"/>
              <w:rPr>
                <w:rFonts w:ascii="仿宋" w:hAnsi="仿宋" w:eastAsia="仿宋" w:cs="宋体"/>
                <w:kern w:val="0"/>
                <w:sz w:val="24"/>
                <w:szCs w:val="24"/>
              </w:rPr>
            </w:pPr>
            <w:r>
              <w:rPr>
                <w:rFonts w:hint="eastAsia" w:ascii="仿宋" w:hAnsi="仿宋" w:eastAsia="仿宋" w:cs="宋体"/>
                <w:kern w:val="0"/>
                <w:sz w:val="24"/>
                <w:szCs w:val="24"/>
              </w:rPr>
              <w:t>国家企业信用信息公示系统（http://www.gsxt.gov.cn/index.html）企业信息截图（需体现登记状态（存续或在营或开业或在册，无被列入黑名单标识）或提供包含列入严重违法失信企业名单（黑名单）的信息截图）</w:t>
            </w:r>
          </w:p>
        </w:tc>
      </w:tr>
    </w:tbl>
    <w:p>
      <w:pPr>
        <w:pStyle w:val="25"/>
        <w:pageBreakBefore w:val="0"/>
        <w:numPr>
          <w:ilvl w:val="0"/>
          <w:numId w:val="0"/>
        </w:numPr>
        <w:kinsoku/>
        <w:wordWrap/>
        <w:topLinePunct w:val="0"/>
        <w:bidi w:val="0"/>
        <w:spacing w:line="360" w:lineRule="auto"/>
        <w:jc w:val="center"/>
        <w:rPr>
          <w:rFonts w:hint="eastAsia" w:ascii="宋体" w:hAnsi="宋体" w:eastAsia="宋体" w:cs="宋体"/>
          <w:b w:val="0"/>
          <w:color w:val="auto"/>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numPr>
          <w:ilvl w:val="0"/>
          <w:numId w:val="0"/>
        </w:numPr>
        <w:wordWrap w:val="0"/>
        <w:adjustRightInd w:val="0"/>
        <w:spacing w:line="360" w:lineRule="auto"/>
        <w:jc w:val="left"/>
        <w:rPr>
          <w:rFonts w:hint="eastAsia" w:ascii="宋体" w:hAnsi="宋体" w:eastAsia="宋体" w:cs="宋体"/>
          <w:b w:val="0"/>
          <w:color w:val="auto"/>
          <w:kern w:val="2"/>
          <w:sz w:val="28"/>
          <w:szCs w:val="28"/>
          <w:highlight w:val="none"/>
          <w:lang w:val="en-US" w:eastAsia="zh-CN" w:bidi="ar-SA"/>
        </w:rPr>
      </w:pPr>
      <w:bookmarkStart w:id="148" w:name="_Hlk77152399"/>
      <w:r>
        <w:rPr>
          <w:rFonts w:hint="eastAsia" w:ascii="宋体" w:hAnsi="宋体" w:eastAsia="宋体" w:cs="宋体"/>
          <w:b w:val="0"/>
          <w:color w:val="auto"/>
          <w:kern w:val="2"/>
          <w:sz w:val="28"/>
          <w:szCs w:val="28"/>
          <w:highlight w:val="none"/>
          <w:lang w:val="en-US" w:eastAsia="zh-CN" w:bidi="ar-SA"/>
        </w:rPr>
        <w:t>（3）</w:t>
      </w:r>
      <w:r>
        <w:rPr>
          <w:rFonts w:hint="eastAsia" w:ascii="仿宋" w:hAnsi="仿宋" w:eastAsia="仿宋"/>
          <w:szCs w:val="28"/>
        </w:rPr>
        <w:t>★</w:t>
      </w:r>
      <w:r>
        <w:rPr>
          <w:rFonts w:hint="eastAsia" w:ascii="宋体" w:hAnsi="宋体" w:eastAsia="宋体" w:cs="宋体"/>
          <w:b w:val="0"/>
          <w:color w:val="auto"/>
          <w:kern w:val="2"/>
          <w:sz w:val="28"/>
          <w:szCs w:val="28"/>
          <w:highlight w:val="none"/>
          <w:lang w:val="en-US" w:eastAsia="zh-CN" w:bidi="ar-SA"/>
        </w:rPr>
        <w:t>增值税专用发票承诺</w:t>
      </w:r>
    </w:p>
    <w:p>
      <w:pPr>
        <w:numPr>
          <w:ilvl w:val="0"/>
          <w:numId w:val="0"/>
        </w:numPr>
        <w:wordWrap w:val="0"/>
        <w:adjustRightInd w:val="0"/>
        <w:spacing w:line="360" w:lineRule="auto"/>
        <w:ind w:leftChars="200"/>
        <w:jc w:val="left"/>
        <w:rPr>
          <w:rFonts w:hint="eastAsia" w:ascii="宋体" w:hAnsi="宋体" w:eastAsia="宋体" w:cs="宋体"/>
          <w:b w:val="0"/>
          <w:color w:val="auto"/>
          <w:kern w:val="2"/>
          <w:sz w:val="28"/>
          <w:szCs w:val="28"/>
          <w:highlight w:val="none"/>
          <w:lang w:val="en-US" w:eastAsia="zh-CN" w:bidi="ar-SA"/>
        </w:rPr>
      </w:pPr>
    </w:p>
    <w:bookmarkEnd w:id="148"/>
    <w:p>
      <w:pPr>
        <w:wordWrap w:val="0"/>
        <w:adjustRightInd w:val="0"/>
        <w:spacing w:line="360" w:lineRule="auto"/>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增值税专用发票承诺（格式参考）</w:t>
      </w:r>
    </w:p>
    <w:p>
      <w:pPr>
        <w:pStyle w:val="35"/>
        <w:wordWrap w:val="0"/>
        <w:adjustRightInd w:val="0"/>
        <w:spacing w:line="360" w:lineRule="auto"/>
        <w:ind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致：咪咕音乐有限公司</w:t>
      </w:r>
    </w:p>
    <w:p>
      <w:pPr>
        <w:wordWrap w:val="0"/>
        <w:adjustRightIn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我公司郑重承诺，中选后将为本项目开具符合国家规定的增值税专用发票。</w:t>
      </w:r>
    </w:p>
    <w:p>
      <w:pPr>
        <w:wordWrap w:val="0"/>
        <w:adjustRightIn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特此承诺！</w:t>
      </w:r>
    </w:p>
    <w:p>
      <w:pPr>
        <w:pStyle w:val="2"/>
        <w:numPr>
          <w:ilvl w:val="0"/>
          <w:numId w:val="0"/>
        </w:numPr>
        <w:rPr>
          <w:rFonts w:hint="eastAsia" w:ascii="宋体" w:hAnsi="宋体" w:eastAsia="宋体" w:cs="宋体"/>
          <w:sz w:val="24"/>
          <w:szCs w:val="24"/>
        </w:rPr>
      </w:pPr>
    </w:p>
    <w:p>
      <w:pPr>
        <w:pStyle w:val="25"/>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pPr>
        <w:pStyle w:val="25"/>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pPr>
        <w:pStyle w:val="30"/>
        <w:ind w:left="0" w:leftChars="0" w:firstLine="0" w:firstLineChars="0"/>
        <w:jc w:val="distribute"/>
        <w:rPr>
          <w:rFonts w:hint="eastAsia"/>
          <w:sz w:val="24"/>
          <w:szCs w:val="24"/>
        </w:rPr>
      </w:pPr>
      <w:r>
        <w:rPr>
          <w:rFonts w:hint="eastAsia" w:ascii="宋体" w:hAnsi="宋体" w:eastAsia="宋体" w:cs="宋体"/>
          <w:b w:val="0"/>
          <w:color w:val="auto"/>
          <w:kern w:val="2"/>
          <w:sz w:val="24"/>
          <w:szCs w:val="24"/>
          <w:highlight w:val="none"/>
          <w:lang w:val="en-US" w:eastAsia="zh-CN"/>
        </w:rPr>
        <w:t xml:space="preserve">                                 </w:t>
      </w:r>
    </w:p>
    <w:p>
      <w:pPr>
        <w:pStyle w:val="30"/>
        <w:ind w:left="0" w:leftChars="0" w:firstLine="0" w:firstLineChars="0"/>
        <w:jc w:val="center"/>
        <w:rPr>
          <w:sz w:val="24"/>
          <w:szCs w:val="24"/>
        </w:rPr>
      </w:pPr>
      <w:r>
        <w:rPr>
          <w:rFonts w:hint="eastAsia"/>
          <w:sz w:val="24"/>
          <w:szCs w:val="24"/>
          <w:lang w:val="en-US" w:eastAsia="zh-CN"/>
        </w:rPr>
        <w:t xml:space="preserve">                       </w:t>
      </w:r>
      <w:r>
        <w:rPr>
          <w:rFonts w:hint="eastAsia"/>
          <w:sz w:val="24"/>
          <w:szCs w:val="24"/>
        </w:rPr>
        <w:t xml:space="preserve">应答人：  </w:t>
      </w:r>
      <w:r>
        <w:rPr>
          <w:rFonts w:hint="eastAsia"/>
          <w:sz w:val="24"/>
          <w:szCs w:val="24"/>
          <w:lang w:val="en-US" w:eastAsia="zh-CN"/>
        </w:rPr>
        <w:t xml:space="preserve">        </w:t>
      </w:r>
      <w:r>
        <w:rPr>
          <w:rFonts w:hint="eastAsia"/>
          <w:sz w:val="24"/>
          <w:szCs w:val="24"/>
        </w:rPr>
        <w:t>（盖章）</w:t>
      </w:r>
    </w:p>
    <w:p>
      <w:pPr>
        <w:pStyle w:val="30"/>
        <w:ind w:left="360"/>
        <w:jc w:val="right"/>
        <w:rPr>
          <w:sz w:val="24"/>
          <w:szCs w:val="24"/>
        </w:rPr>
      </w:pPr>
      <w:r>
        <w:rPr>
          <w:sz w:val="24"/>
          <w:szCs w:val="24"/>
        </w:rPr>
        <w:t xml:space="preserve">          </w:t>
      </w:r>
    </w:p>
    <w:p>
      <w:pPr>
        <w:pStyle w:val="30"/>
        <w:ind w:left="360" w:right="210"/>
        <w:jc w:val="center"/>
        <w:rPr>
          <w:sz w:val="24"/>
          <w:szCs w:val="24"/>
        </w:rPr>
      </w:pPr>
      <w:r>
        <w:rPr>
          <w:rFonts w:hint="eastAsia"/>
          <w:sz w:val="24"/>
          <w:szCs w:val="24"/>
          <w:lang w:val="en-US" w:eastAsia="zh-CN"/>
        </w:rPr>
        <w:t xml:space="preserve">                </w:t>
      </w:r>
      <w:r>
        <w:rPr>
          <w:rFonts w:hint="eastAsia"/>
          <w:sz w:val="24"/>
          <w:szCs w:val="24"/>
        </w:rPr>
        <w:t xml:space="preserve">日期：  </w:t>
      </w:r>
      <w:r>
        <w:rPr>
          <w:sz w:val="24"/>
          <w:szCs w:val="24"/>
        </w:rPr>
        <w:t xml:space="preserve"> </w:t>
      </w:r>
      <w:r>
        <w:rPr>
          <w:rFonts w:hint="eastAsia"/>
          <w:sz w:val="24"/>
          <w:szCs w:val="24"/>
        </w:rPr>
        <w:t xml:space="preserve">  年 </w:t>
      </w:r>
      <w:r>
        <w:rPr>
          <w:sz w:val="24"/>
          <w:szCs w:val="24"/>
        </w:rPr>
        <w:t xml:space="preserve">  </w:t>
      </w:r>
      <w:r>
        <w:rPr>
          <w:rFonts w:hint="eastAsia"/>
          <w:sz w:val="24"/>
          <w:szCs w:val="24"/>
        </w:rPr>
        <w:t xml:space="preserve"> 月   </w:t>
      </w:r>
      <w:r>
        <w:rPr>
          <w:sz w:val="24"/>
          <w:szCs w:val="24"/>
        </w:rPr>
        <w:t xml:space="preserve"> </w:t>
      </w:r>
      <w:r>
        <w:rPr>
          <w:rFonts w:hint="eastAsia"/>
          <w:sz w:val="24"/>
          <w:szCs w:val="24"/>
        </w:rPr>
        <w:t>日</w:t>
      </w:r>
    </w:p>
    <w:p>
      <w:pPr>
        <w:pStyle w:val="25"/>
        <w:pageBreakBefore w:val="0"/>
        <w:widowControl/>
        <w:numPr>
          <w:ilvl w:val="0"/>
          <w:numId w:val="0"/>
        </w:numPr>
        <w:kinsoku/>
        <w:wordWrap/>
        <w:overflowPunct w:val="0"/>
        <w:topLinePunct w:val="0"/>
        <w:autoSpaceDE w:val="0"/>
        <w:autoSpaceDN w:val="0"/>
        <w:bidi w:val="0"/>
        <w:adjustRightInd w:val="0"/>
        <w:spacing w:line="360" w:lineRule="auto"/>
        <w:jc w:val="right"/>
        <w:textAlignment w:val="baseline"/>
        <w:rPr>
          <w:rFonts w:hint="eastAsia" w:ascii="宋体" w:hAnsi="宋体" w:eastAsia="宋体" w:cs="宋体"/>
          <w:b w:val="0"/>
          <w:color w:val="auto"/>
          <w:kern w:val="2"/>
          <w:sz w:val="24"/>
          <w:szCs w:val="24"/>
          <w:highlight w:val="none"/>
          <w:lang w:val="en-US" w:eastAsia="zh-CN"/>
        </w:rPr>
      </w:pPr>
    </w:p>
    <w:p>
      <w:pPr>
        <w:pStyle w:val="25"/>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pPr>
        <w:pStyle w:val="25"/>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32"/>
          <w:szCs w:val="32"/>
          <w:highlight w:val="none"/>
          <w:lang w:val="en-US" w:eastAsia="zh-CN"/>
        </w:rPr>
      </w:pPr>
    </w:p>
    <w:p>
      <w:pPr>
        <w:pStyle w:val="25"/>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32"/>
          <w:szCs w:val="32"/>
          <w:highlight w:val="none"/>
          <w:lang w:val="en-US" w:eastAsia="zh-CN"/>
        </w:rPr>
      </w:pPr>
    </w:p>
    <w:p>
      <w:pPr>
        <w:pStyle w:val="25"/>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32"/>
          <w:szCs w:val="32"/>
          <w:highlight w:val="none"/>
          <w:lang w:val="en-US" w:eastAsia="zh-CN"/>
        </w:rPr>
      </w:pPr>
    </w:p>
    <w:p>
      <w:pPr>
        <w:pStyle w:val="25"/>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32"/>
          <w:szCs w:val="32"/>
          <w:highlight w:val="none"/>
          <w:lang w:val="en-US" w:eastAsia="zh-CN"/>
        </w:rPr>
      </w:pPr>
    </w:p>
    <w:p>
      <w:pPr>
        <w:pStyle w:val="25"/>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32"/>
          <w:szCs w:val="32"/>
          <w:highlight w:val="none"/>
          <w:lang w:val="en-US" w:eastAsia="zh-CN"/>
        </w:rPr>
      </w:pPr>
    </w:p>
    <w:p>
      <w:pPr>
        <w:pStyle w:val="25"/>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32"/>
          <w:szCs w:val="32"/>
          <w:highlight w:val="none"/>
          <w:lang w:val="en-US" w:eastAsia="zh-CN"/>
        </w:rPr>
      </w:pPr>
    </w:p>
    <w:p>
      <w:pPr>
        <w:pStyle w:val="25"/>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32"/>
          <w:szCs w:val="32"/>
          <w:highlight w:val="none"/>
          <w:lang w:val="en-US" w:eastAsia="zh-CN"/>
        </w:rPr>
      </w:pPr>
    </w:p>
    <w:p>
      <w:pPr>
        <w:pStyle w:val="25"/>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32"/>
          <w:szCs w:val="32"/>
          <w:highlight w:val="none"/>
          <w:lang w:val="en-US" w:eastAsia="zh-CN"/>
        </w:rPr>
      </w:pPr>
    </w:p>
    <w:p>
      <w:pPr>
        <w:pStyle w:val="26"/>
        <w:wordWrap w:val="0"/>
        <w:adjustRightInd w:val="0"/>
        <w:snapToGrid w:val="0"/>
        <w:spacing w:line="360" w:lineRule="auto"/>
        <w:ind w:left="360" w:firstLine="0" w:firstLineChars="0"/>
        <w:jc w:val="left"/>
        <w:rPr>
          <w:rFonts w:hint="eastAsia" w:ascii="宋体" w:hAnsi="宋体"/>
          <w:b/>
          <w:bCs w:val="0"/>
          <w:color w:val="000000" w:themeColor="text1"/>
          <w:spacing w:val="-2"/>
          <w:sz w:val="24"/>
          <w:szCs w:val="24"/>
          <w:lang w:eastAsia="zh-CN"/>
          <w14:textFill>
            <w14:solidFill>
              <w14:schemeClr w14:val="tx1"/>
            </w14:solidFill>
          </w14:textFill>
        </w:rPr>
      </w:pPr>
    </w:p>
    <w:p>
      <w:pPr>
        <w:pStyle w:val="26"/>
        <w:wordWrap w:val="0"/>
        <w:adjustRightInd w:val="0"/>
        <w:snapToGrid w:val="0"/>
        <w:spacing w:line="360" w:lineRule="auto"/>
        <w:ind w:firstLine="472"/>
        <w:rPr>
          <w:rFonts w:hint="eastAsia" w:ascii="宋体" w:hAnsi="宋体" w:eastAsia="宋体" w:cs="宋体"/>
          <w:b w:val="0"/>
          <w:color w:val="auto"/>
          <w:kern w:val="2"/>
          <w:sz w:val="28"/>
          <w:szCs w:val="28"/>
          <w:highlight w:val="none"/>
          <w:lang w:val="en-US" w:eastAsia="zh-CN" w:bidi="ar-SA"/>
        </w:rPr>
      </w:pPr>
    </w:p>
    <w:p>
      <w:pPr>
        <w:pStyle w:val="26"/>
        <w:wordWrap w:val="0"/>
        <w:adjustRightInd w:val="0"/>
        <w:snapToGrid w:val="0"/>
        <w:spacing w:line="360" w:lineRule="auto"/>
        <w:ind w:firstLine="472"/>
        <w:rPr>
          <w:rFonts w:hint="eastAsia" w:ascii="宋体" w:hAnsi="宋体" w:eastAsia="宋体" w:cs="宋体"/>
          <w:b w:val="0"/>
          <w:color w:val="auto"/>
          <w:kern w:val="2"/>
          <w:sz w:val="28"/>
          <w:szCs w:val="28"/>
          <w:highlight w:val="none"/>
          <w:lang w:val="en-US" w:eastAsia="zh-CN" w:bidi="ar-SA"/>
        </w:rPr>
      </w:pPr>
    </w:p>
    <w:p>
      <w:pPr>
        <w:pStyle w:val="26"/>
        <w:wordWrap w:val="0"/>
        <w:adjustRightInd w:val="0"/>
        <w:snapToGrid w:val="0"/>
        <w:spacing w:line="360" w:lineRule="auto"/>
        <w:ind w:left="0" w:leftChars="0" w:firstLine="0" w:firstLineChars="0"/>
        <w:rPr>
          <w:rFonts w:hint="eastAsia" w:ascii="宋体" w:hAnsi="宋体" w:eastAsia="宋体" w:cs="宋体"/>
          <w:b w:val="0"/>
          <w:color w:val="auto"/>
          <w:kern w:val="2"/>
          <w:sz w:val="28"/>
          <w:szCs w:val="28"/>
          <w:highlight w:val="none"/>
          <w:lang w:val="en-US" w:eastAsia="zh-CN" w:bidi="ar-SA"/>
        </w:rPr>
      </w:pPr>
    </w:p>
    <w:p>
      <w:pPr>
        <w:pStyle w:val="26"/>
        <w:wordWrap w:val="0"/>
        <w:adjustRightInd w:val="0"/>
        <w:snapToGrid w:val="0"/>
        <w:spacing w:line="360" w:lineRule="auto"/>
        <w:ind w:firstLine="472"/>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8"/>
          <w:szCs w:val="28"/>
          <w:highlight w:val="none"/>
          <w:lang w:val="en-US" w:eastAsia="zh-CN" w:bidi="ar-SA"/>
        </w:rPr>
        <w:t>（4）</w:t>
      </w:r>
      <w:r>
        <w:rPr>
          <w:rFonts w:hint="eastAsia" w:ascii="仿宋" w:hAnsi="仿宋" w:eastAsia="仿宋"/>
          <w:szCs w:val="28"/>
        </w:rPr>
        <w:t>★</w:t>
      </w:r>
      <w:r>
        <w:rPr>
          <w:rFonts w:hint="eastAsia" w:ascii="宋体" w:hAnsi="宋体" w:eastAsia="宋体" w:cs="宋体"/>
          <w:b w:val="0"/>
          <w:color w:val="auto"/>
          <w:kern w:val="2"/>
          <w:sz w:val="28"/>
          <w:szCs w:val="28"/>
          <w:highlight w:val="none"/>
          <w:lang w:val="en-US" w:eastAsia="zh-CN" w:bidi="ar-SA"/>
        </w:rPr>
        <w:t>信誉承诺书</w:t>
      </w:r>
    </w:p>
    <w:p>
      <w:pPr>
        <w:pStyle w:val="26"/>
        <w:wordWrap w:val="0"/>
        <w:adjustRightInd w:val="0"/>
        <w:snapToGrid w:val="0"/>
        <w:spacing w:line="360" w:lineRule="auto"/>
        <w:ind w:left="360" w:firstLine="0" w:firstLineChars="0"/>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信誉承诺书</w:t>
      </w:r>
    </w:p>
    <w:p>
      <w:pPr>
        <w:pStyle w:val="26"/>
        <w:wordWrap w:val="0"/>
        <w:adjustRightInd w:val="0"/>
        <w:snapToGrid w:val="0"/>
        <w:spacing w:line="360" w:lineRule="auto"/>
        <w:ind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致：咪咕音乐有限公司</w:t>
      </w:r>
    </w:p>
    <w:p>
      <w:pPr>
        <w:pStyle w:val="26"/>
        <w:wordWrap w:val="0"/>
        <w:adjustRightInd w:val="0"/>
        <w:snapToGrid w:val="0"/>
        <w:spacing w:line="360" w:lineRule="auto"/>
        <w:ind w:firstLine="472"/>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我公司郑重承诺，我公司满足以下内容：</w:t>
      </w:r>
    </w:p>
    <w:p>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1、没有处于被责令停业，投标/应答资质被暂停或取消，财产被接管或冻结，破产状态。</w:t>
      </w:r>
    </w:p>
    <w:p>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2、在应答截止之日前三年内没有被相关行政监督部门判定并发布骗取中标或中选或成交。</w:t>
      </w:r>
    </w:p>
    <w:p>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3、在应答截止之日前三年内没有严重违约、重大项目质量或安全问题。</w:t>
      </w:r>
    </w:p>
    <w:p>
      <w:pPr>
        <w:pStyle w:val="25"/>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pPr>
        <w:wordWrap w:val="0"/>
        <w:adjustRightInd w:val="0"/>
        <w:snapToGrid w:val="0"/>
        <w:spacing w:line="360" w:lineRule="auto"/>
        <w:outlineLvl w:val="9"/>
        <w:rPr>
          <w:rFonts w:hint="eastAsia" w:ascii="宋体" w:hAnsi="宋体" w:eastAsia="宋体" w:cs="宋体"/>
          <w:bCs/>
          <w:color w:val="000000" w:themeColor="text1"/>
          <w:sz w:val="24"/>
          <w:szCs w:val="24"/>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szCs w:val="24"/>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szCs w:val="24"/>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szCs w:val="24"/>
          <w:lang w:eastAsia="zh-CN"/>
          <w14:textFill>
            <w14:solidFill>
              <w14:schemeClr w14:val="tx1"/>
            </w14:solidFill>
          </w14:textFill>
        </w:rPr>
      </w:pPr>
    </w:p>
    <w:p>
      <w:pPr>
        <w:pStyle w:val="30"/>
        <w:ind w:left="0" w:leftChars="0" w:firstLine="0" w:firstLineChars="0"/>
        <w:jc w:val="distribute"/>
        <w:rPr>
          <w:rFonts w:hint="eastAsia"/>
          <w:sz w:val="24"/>
          <w:szCs w:val="24"/>
        </w:rPr>
      </w:pPr>
    </w:p>
    <w:p>
      <w:pPr>
        <w:pStyle w:val="30"/>
        <w:ind w:left="0" w:leftChars="0" w:firstLine="0" w:firstLineChars="0"/>
        <w:jc w:val="center"/>
        <w:rPr>
          <w:sz w:val="24"/>
          <w:szCs w:val="24"/>
        </w:rPr>
      </w:pPr>
      <w:r>
        <w:rPr>
          <w:rFonts w:hint="eastAsia"/>
          <w:sz w:val="24"/>
          <w:szCs w:val="24"/>
          <w:lang w:val="en-US" w:eastAsia="zh-CN"/>
        </w:rPr>
        <w:t xml:space="preserve">                       </w:t>
      </w:r>
      <w:r>
        <w:rPr>
          <w:rFonts w:hint="eastAsia"/>
          <w:sz w:val="24"/>
          <w:szCs w:val="24"/>
        </w:rPr>
        <w:t xml:space="preserve">应答人：  </w:t>
      </w:r>
      <w:r>
        <w:rPr>
          <w:rFonts w:hint="eastAsia"/>
          <w:sz w:val="24"/>
          <w:szCs w:val="24"/>
          <w:lang w:val="en-US" w:eastAsia="zh-CN"/>
        </w:rPr>
        <w:t xml:space="preserve">        </w:t>
      </w:r>
      <w:r>
        <w:rPr>
          <w:rFonts w:hint="eastAsia"/>
          <w:sz w:val="24"/>
          <w:szCs w:val="24"/>
        </w:rPr>
        <w:t>（盖章）</w:t>
      </w:r>
    </w:p>
    <w:p>
      <w:pPr>
        <w:pStyle w:val="30"/>
        <w:ind w:left="360"/>
        <w:jc w:val="right"/>
        <w:rPr>
          <w:sz w:val="24"/>
          <w:szCs w:val="24"/>
        </w:rPr>
      </w:pPr>
      <w:r>
        <w:rPr>
          <w:sz w:val="24"/>
          <w:szCs w:val="24"/>
        </w:rPr>
        <w:t xml:space="preserve">          </w:t>
      </w:r>
    </w:p>
    <w:p>
      <w:pPr>
        <w:pStyle w:val="30"/>
        <w:ind w:left="360" w:right="210"/>
        <w:jc w:val="center"/>
        <w:rPr>
          <w:sz w:val="24"/>
          <w:szCs w:val="24"/>
        </w:rPr>
      </w:pPr>
      <w:r>
        <w:rPr>
          <w:rFonts w:hint="eastAsia"/>
          <w:sz w:val="24"/>
          <w:szCs w:val="24"/>
          <w:lang w:val="en-US" w:eastAsia="zh-CN"/>
        </w:rPr>
        <w:t xml:space="preserve">                </w:t>
      </w:r>
      <w:r>
        <w:rPr>
          <w:rFonts w:hint="eastAsia"/>
          <w:sz w:val="24"/>
          <w:szCs w:val="24"/>
        </w:rPr>
        <w:t xml:space="preserve">日期：  </w:t>
      </w:r>
      <w:r>
        <w:rPr>
          <w:sz w:val="24"/>
          <w:szCs w:val="24"/>
        </w:rPr>
        <w:t xml:space="preserve"> </w:t>
      </w:r>
      <w:r>
        <w:rPr>
          <w:rFonts w:hint="eastAsia"/>
          <w:sz w:val="24"/>
          <w:szCs w:val="24"/>
        </w:rPr>
        <w:t xml:space="preserve">  年 </w:t>
      </w:r>
      <w:r>
        <w:rPr>
          <w:sz w:val="24"/>
          <w:szCs w:val="24"/>
        </w:rPr>
        <w:t xml:space="preserve">  </w:t>
      </w:r>
      <w:r>
        <w:rPr>
          <w:rFonts w:hint="eastAsia"/>
          <w:sz w:val="24"/>
          <w:szCs w:val="24"/>
        </w:rPr>
        <w:t xml:space="preserve"> 月   </w:t>
      </w:r>
      <w:r>
        <w:rPr>
          <w:sz w:val="24"/>
          <w:szCs w:val="24"/>
        </w:rPr>
        <w:t xml:space="preserve"> </w:t>
      </w:r>
      <w:r>
        <w:rPr>
          <w:rFonts w:hint="eastAsia"/>
          <w:sz w:val="24"/>
          <w:szCs w:val="24"/>
        </w:rPr>
        <w:t>日</w:t>
      </w:r>
    </w:p>
    <w:p>
      <w:pPr>
        <w:wordWrap w:val="0"/>
        <w:adjustRightInd w:val="0"/>
        <w:snapToGrid w:val="0"/>
        <w:spacing w:line="360" w:lineRule="auto"/>
        <w:outlineLvl w:val="9"/>
        <w:rPr>
          <w:rFonts w:hint="eastAsia" w:ascii="宋体" w:hAnsi="宋体" w:eastAsia="宋体" w:cs="宋体"/>
          <w:bCs/>
          <w:color w:val="000000" w:themeColor="text1"/>
          <w:sz w:val="24"/>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lang w:eastAsia="zh-CN"/>
          <w14:textFill>
            <w14:solidFill>
              <w14:schemeClr w14:val="tx1"/>
            </w14:solidFill>
          </w14:textFill>
        </w:rPr>
      </w:pPr>
    </w:p>
    <w:p>
      <w:pPr>
        <w:wordWrap w:val="0"/>
        <w:adjustRightInd w:val="0"/>
        <w:snapToGrid w:val="0"/>
        <w:spacing w:line="360" w:lineRule="auto"/>
        <w:outlineLvl w:val="3"/>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5</w:t>
      </w:r>
      <w:r>
        <w:rPr>
          <w:rFonts w:hint="eastAsia" w:ascii="宋体" w:hAnsi="宋体" w:eastAsia="宋体" w:cs="宋体"/>
          <w:bCs/>
          <w:color w:val="000000" w:themeColor="text1"/>
          <w:sz w:val="24"/>
          <w:lang w:eastAsia="zh-CN"/>
          <w14:textFill>
            <w14:solidFill>
              <w14:schemeClr w14:val="tx1"/>
            </w14:solidFill>
          </w14:textFill>
        </w:rPr>
        <w:t>）</w:t>
      </w:r>
      <w:r>
        <w:rPr>
          <w:rFonts w:hint="eastAsia" w:ascii="仿宋" w:hAnsi="仿宋" w:eastAsia="仿宋"/>
          <w:szCs w:val="28"/>
        </w:rPr>
        <w:t>★</w:t>
      </w:r>
      <w:r>
        <w:rPr>
          <w:rFonts w:hint="eastAsia" w:ascii="宋体" w:hAnsi="宋体" w:eastAsia="宋体" w:cs="宋体"/>
          <w:bCs/>
          <w:color w:val="000000" w:themeColor="text1"/>
          <w:sz w:val="24"/>
          <w14:textFill>
            <w14:solidFill>
              <w14:schemeClr w14:val="tx1"/>
            </w14:solidFill>
          </w14:textFill>
        </w:rPr>
        <w:t>控股及管理关系情况申报表</w:t>
      </w:r>
    </w:p>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控股及管理关系情况申报表</w:t>
      </w:r>
    </w:p>
    <w:p>
      <w:pPr>
        <w:wordWrap w:val="0"/>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lang w:val="en-US" w:eastAsia="zh-CN"/>
          <w14:textFill>
            <w14:solidFill>
              <w14:schemeClr w14:val="tx1"/>
            </w14:solidFill>
          </w14:textFill>
        </w:rPr>
        <w:t>咪咕音乐</w:t>
      </w:r>
      <w:r>
        <w:rPr>
          <w:rFonts w:hint="eastAsia" w:ascii="宋体" w:hAnsi="宋体" w:eastAsia="宋体" w:cs="宋体"/>
          <w:color w:val="000000" w:themeColor="text1"/>
          <w:sz w:val="24"/>
          <w:szCs w:val="24"/>
          <w:u w:val="single"/>
          <w14:textFill>
            <w14:solidFill>
              <w14:schemeClr w14:val="tx1"/>
            </w14:solidFill>
          </w14:textFill>
        </w:rPr>
        <w:t>有限公司</w:t>
      </w:r>
    </w:p>
    <w:p>
      <w:pPr>
        <w:wordWrap w:val="0"/>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我方参加</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咪咕音乐</w:t>
      </w:r>
      <w:r>
        <w:rPr>
          <w:rFonts w:hint="eastAsia" w:ascii="宋体" w:hAnsi="宋体" w:eastAsia="宋体" w:cs="宋体"/>
          <w:color w:val="000000" w:themeColor="text1"/>
          <w:sz w:val="24"/>
          <w:szCs w:val="24"/>
          <w:u w:val="single"/>
          <w:lang w:eastAsia="zh-CN"/>
          <w14:textFill>
            <w14:solidFill>
              <w14:schemeClr w14:val="tx1"/>
            </w14:solidFill>
          </w14:textFill>
        </w:rPr>
        <w:t>2025</w:t>
      </w:r>
      <w:r>
        <w:rPr>
          <w:rFonts w:hint="eastAsia" w:ascii="宋体" w:hAnsi="宋体" w:eastAsia="宋体" w:cs="宋体"/>
          <w:color w:val="000000" w:themeColor="text1"/>
          <w:sz w:val="24"/>
          <w:szCs w:val="24"/>
          <w:u w:val="single"/>
          <w14:textFill>
            <w14:solidFill>
              <w14:schemeClr w14:val="tx1"/>
            </w14:solidFill>
          </w14:textFill>
        </w:rPr>
        <w:t>年定制化</w:t>
      </w:r>
      <w:r>
        <w:rPr>
          <w:rFonts w:hint="eastAsia" w:ascii="宋体" w:hAnsi="宋体" w:eastAsia="宋体" w:cs="宋体"/>
          <w:color w:val="000000" w:themeColor="text1"/>
          <w:sz w:val="24"/>
          <w:szCs w:val="24"/>
          <w:u w:val="single"/>
          <w:lang w:val="en-US" w:eastAsia="zh-CN"/>
          <w14:textFill>
            <w14:solidFill>
              <w14:schemeClr w14:val="tx1"/>
            </w14:solidFill>
          </w14:textFill>
        </w:rPr>
        <w:t>服务</w:t>
      </w:r>
      <w:r>
        <w:rPr>
          <w:rFonts w:hint="eastAsia" w:ascii="宋体" w:hAnsi="宋体" w:eastAsia="宋体" w:cs="宋体"/>
          <w:color w:val="000000" w:themeColor="text1"/>
          <w:sz w:val="24"/>
          <w:szCs w:val="24"/>
          <w:u w:val="single"/>
          <w14:textFill>
            <w14:solidFill>
              <w14:schemeClr w14:val="tx1"/>
            </w14:solidFill>
          </w14:textFill>
        </w:rPr>
        <w:t>支撑</w:t>
      </w:r>
      <w:r>
        <w:rPr>
          <w:rFonts w:hint="eastAsia" w:ascii="宋体" w:hAnsi="宋体" w:eastAsia="宋体" w:cs="宋体"/>
          <w:color w:val="000000" w:themeColor="text1"/>
          <w:sz w:val="24"/>
          <w:szCs w:val="24"/>
          <w:u w:val="single"/>
          <w:lang w:val="en-US" w:eastAsia="zh-CN"/>
          <w14:textFill>
            <w14:solidFill>
              <w14:schemeClr w14:val="tx1"/>
            </w14:solidFill>
          </w14:textFill>
        </w:rPr>
        <w:t>项目</w:t>
      </w:r>
      <w:r>
        <w:rPr>
          <w:rFonts w:hint="eastAsia" w:ascii="宋体" w:hAnsi="宋体" w:eastAsia="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线上项目</w:t>
      </w:r>
      <w:r>
        <w:rPr>
          <w:rFonts w:hint="eastAsia" w:ascii="宋体" w:hAnsi="宋体" w:eastAsia="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的应答，根据法律法规维护参选公正性的相关规定，特就本单位控股及管理关系情况申报如下，并承担申报不实的责任。</w:t>
      </w:r>
    </w:p>
    <w:tbl>
      <w:tblPr>
        <w:tblStyle w:val="18"/>
        <w:tblW w:w="7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6"/>
        <w:gridCol w:w="1689"/>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536"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申报人名称</w:t>
            </w:r>
          </w:p>
        </w:tc>
        <w:tc>
          <w:tcPr>
            <w:tcW w:w="4361" w:type="dxa"/>
            <w:gridSpan w:val="2"/>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536" w:type="dxa"/>
            <w:vMerge w:val="restart"/>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法定代表人/单位负责人</w:t>
            </w:r>
          </w:p>
        </w:tc>
        <w:tc>
          <w:tcPr>
            <w:tcW w:w="1689"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    名</w:t>
            </w:r>
          </w:p>
        </w:tc>
        <w:tc>
          <w:tcPr>
            <w:tcW w:w="2672"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536" w:type="dxa"/>
            <w:vMerge w:val="continue"/>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689"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身份证号</w:t>
            </w:r>
          </w:p>
        </w:tc>
        <w:tc>
          <w:tcPr>
            <w:tcW w:w="2672"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3536"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控股股东/投资人名称</w:t>
            </w:r>
          </w:p>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及出资比例</w:t>
            </w:r>
          </w:p>
        </w:tc>
        <w:tc>
          <w:tcPr>
            <w:tcW w:w="4361" w:type="dxa"/>
            <w:gridSpan w:val="2"/>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3536"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非控股股东/投资人名称及出资比例</w:t>
            </w:r>
          </w:p>
        </w:tc>
        <w:tc>
          <w:tcPr>
            <w:tcW w:w="4361" w:type="dxa"/>
            <w:gridSpan w:val="2"/>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536" w:type="dxa"/>
            <w:vMerge w:val="restart"/>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管理关系单位名称</w:t>
            </w:r>
          </w:p>
        </w:tc>
        <w:tc>
          <w:tcPr>
            <w:tcW w:w="1689"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管理关系单位名称</w:t>
            </w:r>
          </w:p>
        </w:tc>
        <w:tc>
          <w:tcPr>
            <w:tcW w:w="2672"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3536" w:type="dxa"/>
            <w:vMerge w:val="continue"/>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c>
          <w:tcPr>
            <w:tcW w:w="1689"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被管理关系单位名称</w:t>
            </w:r>
          </w:p>
        </w:tc>
        <w:tc>
          <w:tcPr>
            <w:tcW w:w="2672"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536"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c>
          <w:tcPr>
            <w:tcW w:w="4361" w:type="dxa"/>
            <w:gridSpan w:val="2"/>
            <w:vAlign w:val="center"/>
          </w:tcPr>
          <w:p>
            <w:pPr>
              <w:wordWrap w:val="0"/>
              <w:adjustRightInd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bl>
    <w:p>
      <w:pPr>
        <w:wordWrap w:val="0"/>
        <w:adjustRightInd w:val="0"/>
        <w:snapToGrid w:val="0"/>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w:t>
      </w:r>
    </w:p>
    <w:p>
      <w:pPr>
        <w:wordWrap w:val="0"/>
        <w:adjustRightInd w:val="0"/>
        <w:snapToGrid w:val="0"/>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1、控股股东/投资人是指出资比例在50%以上，或者出资比例不足50%，但享有公司股东会/董事会控制权的投资方（含单位或者个人）；</w:t>
      </w:r>
    </w:p>
    <w:p>
      <w:pPr>
        <w:wordWrap w:val="0"/>
        <w:adjustRightInd w:val="0"/>
        <w:snapToGrid w:val="0"/>
        <w:spacing w:line="360" w:lineRule="auto"/>
        <w:ind w:firstLine="420" w:firstLineChars="200"/>
        <w:jc w:val="left"/>
        <w:rPr>
          <w:rFonts w:hint="eastAsia" w:ascii="宋体" w:hAnsi="宋体" w:eastAsia="宋体" w:cs="宋体"/>
          <w:i/>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2、管理关系单位是指与不具有出资持股关系的其他单位之间存在管理与被管理关系的单位；</w:t>
      </w:r>
    </w:p>
    <w:p>
      <w:pPr>
        <w:wordWrap w:val="0"/>
        <w:adjustRightInd w:val="0"/>
        <w:snapToGrid w:val="0"/>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3、如未有相关情况，请在相应栏填写“无”；</w:t>
      </w:r>
    </w:p>
    <w:p>
      <w:pPr>
        <w:wordWrap w:val="0"/>
        <w:adjustRightInd w:val="0"/>
        <w:snapToGrid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p>
    <w:p>
      <w:pPr>
        <w:pStyle w:val="30"/>
        <w:ind w:left="0" w:leftChars="0" w:firstLine="0" w:firstLineChars="0"/>
        <w:jc w:val="distribute"/>
        <w:rPr>
          <w:rFonts w:hint="eastAsia"/>
          <w:sz w:val="24"/>
          <w:szCs w:val="24"/>
        </w:rPr>
      </w:pPr>
    </w:p>
    <w:p>
      <w:pPr>
        <w:pStyle w:val="30"/>
        <w:ind w:left="0" w:leftChars="0" w:firstLine="0" w:firstLineChars="0"/>
        <w:jc w:val="center"/>
        <w:rPr>
          <w:sz w:val="24"/>
          <w:szCs w:val="24"/>
        </w:rPr>
      </w:pPr>
      <w:r>
        <w:rPr>
          <w:rFonts w:hint="eastAsia"/>
          <w:sz w:val="24"/>
          <w:szCs w:val="24"/>
          <w:lang w:val="en-US" w:eastAsia="zh-CN"/>
        </w:rPr>
        <w:t xml:space="preserve">                       </w:t>
      </w:r>
      <w:r>
        <w:rPr>
          <w:rFonts w:hint="eastAsia"/>
          <w:sz w:val="24"/>
          <w:szCs w:val="24"/>
        </w:rPr>
        <w:t xml:space="preserve">应答人：  </w:t>
      </w:r>
      <w:r>
        <w:rPr>
          <w:rFonts w:hint="eastAsia"/>
          <w:sz w:val="24"/>
          <w:szCs w:val="24"/>
          <w:lang w:val="en-US" w:eastAsia="zh-CN"/>
        </w:rPr>
        <w:t xml:space="preserve">        </w:t>
      </w:r>
      <w:r>
        <w:rPr>
          <w:rFonts w:hint="eastAsia"/>
          <w:sz w:val="24"/>
          <w:szCs w:val="24"/>
        </w:rPr>
        <w:t>（盖章）</w:t>
      </w:r>
    </w:p>
    <w:p>
      <w:pPr>
        <w:pStyle w:val="30"/>
        <w:ind w:left="360"/>
        <w:jc w:val="right"/>
        <w:rPr>
          <w:sz w:val="24"/>
          <w:szCs w:val="24"/>
        </w:rPr>
      </w:pPr>
      <w:r>
        <w:rPr>
          <w:sz w:val="24"/>
          <w:szCs w:val="24"/>
        </w:rPr>
        <w:t xml:space="preserve">          </w:t>
      </w:r>
    </w:p>
    <w:p>
      <w:pPr>
        <w:pStyle w:val="30"/>
        <w:ind w:left="360" w:right="210"/>
        <w:jc w:val="center"/>
        <w:rPr>
          <w:sz w:val="24"/>
          <w:szCs w:val="24"/>
        </w:rPr>
      </w:pPr>
      <w:r>
        <w:rPr>
          <w:rFonts w:hint="eastAsia"/>
          <w:sz w:val="24"/>
          <w:szCs w:val="24"/>
          <w:lang w:val="en-US" w:eastAsia="zh-CN"/>
        </w:rPr>
        <w:t xml:space="preserve">                </w:t>
      </w:r>
      <w:r>
        <w:rPr>
          <w:rFonts w:hint="eastAsia"/>
          <w:sz w:val="24"/>
          <w:szCs w:val="24"/>
        </w:rPr>
        <w:t xml:space="preserve">日期：  </w:t>
      </w:r>
      <w:r>
        <w:rPr>
          <w:sz w:val="24"/>
          <w:szCs w:val="24"/>
        </w:rPr>
        <w:t xml:space="preserve"> </w:t>
      </w:r>
      <w:r>
        <w:rPr>
          <w:rFonts w:hint="eastAsia"/>
          <w:sz w:val="24"/>
          <w:szCs w:val="24"/>
        </w:rPr>
        <w:t xml:space="preserve">  年 </w:t>
      </w:r>
      <w:r>
        <w:rPr>
          <w:sz w:val="24"/>
          <w:szCs w:val="24"/>
        </w:rPr>
        <w:t xml:space="preserve">  </w:t>
      </w:r>
      <w:r>
        <w:rPr>
          <w:rFonts w:hint="eastAsia"/>
          <w:sz w:val="24"/>
          <w:szCs w:val="24"/>
        </w:rPr>
        <w:t xml:space="preserve"> 月   </w:t>
      </w:r>
      <w:r>
        <w:rPr>
          <w:sz w:val="24"/>
          <w:szCs w:val="24"/>
        </w:rPr>
        <w:t xml:space="preserve"> </w:t>
      </w:r>
      <w:r>
        <w:rPr>
          <w:rFonts w:hint="eastAsia"/>
          <w:sz w:val="24"/>
          <w:szCs w:val="24"/>
        </w:rPr>
        <w:t>日</w:t>
      </w:r>
    </w:p>
    <w:p>
      <w:pPr>
        <w:pStyle w:val="2"/>
        <w:rPr>
          <w:rFonts w:hint="eastAsia"/>
        </w:rPr>
        <w:sectPr>
          <w:pgSz w:w="11906" w:h="16838"/>
          <w:pgMar w:top="1440" w:right="1800" w:bottom="1440" w:left="1800" w:header="851" w:footer="992" w:gutter="0"/>
          <w:pgNumType w:fmt="decimal"/>
          <w:cols w:space="425" w:num="1"/>
          <w:docGrid w:type="lines" w:linePitch="312" w:charSpace="0"/>
        </w:sectPr>
      </w:pPr>
    </w:p>
    <w:p>
      <w:pPr>
        <w:numPr>
          <w:ilvl w:val="0"/>
          <w:numId w:val="0"/>
        </w:numPr>
        <w:spacing w:line="360" w:lineRule="auto"/>
        <w:outlineLvl w:val="1"/>
        <w:rPr>
          <w:rFonts w:hint="eastAsia"/>
          <w:b/>
          <w:bCs/>
          <w:color w:val="FF0000"/>
          <w:sz w:val="32"/>
          <w:szCs w:val="32"/>
          <w:lang w:val="en-US" w:eastAsia="zh-CN"/>
        </w:rPr>
      </w:pPr>
      <w:bookmarkStart w:id="149" w:name="_Toc21229"/>
      <w:r>
        <w:rPr>
          <w:rFonts w:hint="eastAsia" w:ascii="宋体" w:hAnsi="宋体" w:eastAsia="宋体" w:cs="宋体"/>
          <w:b w:val="0"/>
          <w:bCs w:val="0"/>
          <w:sz w:val="32"/>
          <w:szCs w:val="32"/>
          <w:lang w:val="en-US" w:eastAsia="zh-CN"/>
        </w:rPr>
        <w:t>第二部分：</w:t>
      </w:r>
      <w:r>
        <w:rPr>
          <w:rFonts w:hint="eastAsia" w:ascii="宋体" w:hAnsi="宋体" w:eastAsia="宋体" w:cs="宋体"/>
          <w:b w:val="0"/>
          <w:bCs w:val="0"/>
          <w:sz w:val="32"/>
          <w:szCs w:val="32"/>
        </w:rPr>
        <w:t>商务文件</w:t>
      </w:r>
      <w:r>
        <w:rPr>
          <w:rFonts w:hint="eastAsia" w:ascii="宋体" w:hAnsi="宋体" w:eastAsia="宋体" w:cs="宋体"/>
          <w:b w:val="0"/>
          <w:bCs w:val="0"/>
          <w:sz w:val="32"/>
          <w:szCs w:val="32"/>
          <w:lang w:val="en-US" w:eastAsia="zh-CN"/>
        </w:rPr>
        <w:t>（封面）</w:t>
      </w:r>
      <w:bookmarkEnd w:id="149"/>
    </w:p>
    <w:p>
      <w:pPr>
        <w:wordWrap w:val="0"/>
        <w:adjustRightInd w:val="0"/>
        <w:snapToGrid w:val="0"/>
        <w:spacing w:line="360" w:lineRule="auto"/>
        <w:jc w:val="both"/>
        <w:rPr>
          <w:rFonts w:hint="eastAsia" w:ascii="宋体" w:hAnsi="宋体" w:eastAsia="宋体" w:cs="宋体"/>
          <w:b w:val="0"/>
          <w:bCs w:val="0"/>
          <w:sz w:val="32"/>
          <w:szCs w:val="32"/>
        </w:rPr>
      </w:pPr>
    </w:p>
    <w:p>
      <w:pPr>
        <w:pStyle w:val="2"/>
        <w:rPr>
          <w:rFonts w:hint="eastAsia"/>
          <w:lang w:val="en-US" w:eastAsia="zh-CN"/>
        </w:rPr>
      </w:pPr>
    </w:p>
    <w:p>
      <w:pPr>
        <w:wordWrap w:val="0"/>
        <w:adjustRightInd w:val="0"/>
        <w:snapToGrid w:val="0"/>
        <w:spacing w:line="360" w:lineRule="auto"/>
        <w:jc w:val="center"/>
        <w:rPr>
          <w:rFonts w:hint="eastAsia" w:ascii="宋体" w:hAnsi="宋体" w:cs="Arial"/>
          <w:sz w:val="36"/>
          <w:szCs w:val="36"/>
          <w:lang w:val="en-US" w:eastAsia="zh-CN"/>
        </w:rPr>
      </w:pPr>
      <w:r>
        <w:rPr>
          <w:rFonts w:hint="eastAsia" w:ascii="宋体" w:hAnsi="宋体" w:cs="Arial"/>
          <w:sz w:val="36"/>
          <w:szCs w:val="36"/>
          <w:lang w:val="en-US" w:eastAsia="zh-CN"/>
        </w:rPr>
        <w:t>咪咕音乐2025年定制化服务支撑项目（线上项目）</w:t>
      </w:r>
    </w:p>
    <w:p>
      <w:pPr>
        <w:pStyle w:val="2"/>
      </w:pPr>
    </w:p>
    <w:p/>
    <w:p>
      <w:pPr>
        <w:pStyle w:val="2"/>
      </w:pPr>
    </w:p>
    <w:p>
      <w:pPr>
        <w:wordWrap w:val="0"/>
        <w:adjustRightInd w:val="0"/>
        <w:snapToGrid w:val="0"/>
        <w:spacing w:line="360" w:lineRule="auto"/>
        <w:jc w:val="center"/>
        <w:outlineLvl w:val="0"/>
        <w:rPr>
          <w:rFonts w:ascii="宋体" w:hAnsi="宋体" w:cs="Arial"/>
          <w:sz w:val="36"/>
          <w:szCs w:val="36"/>
        </w:rPr>
      </w:pPr>
      <w:bookmarkStart w:id="150" w:name="_Toc13091"/>
      <w:r>
        <w:rPr>
          <w:rFonts w:hint="eastAsia" w:ascii="宋体" w:hAnsi="宋体" w:eastAsia="宋体" w:cs="宋体"/>
          <w:b w:val="0"/>
          <w:bCs w:val="0"/>
          <w:sz w:val="32"/>
          <w:szCs w:val="32"/>
        </w:rPr>
        <w:t>商务文件</w:t>
      </w:r>
      <w:bookmarkEnd w:id="150"/>
    </w:p>
    <w:p>
      <w:pPr>
        <w:wordWrap w:val="0"/>
        <w:adjustRightInd w:val="0"/>
        <w:snapToGrid w:val="0"/>
        <w:spacing w:line="360" w:lineRule="auto"/>
        <w:jc w:val="center"/>
        <w:rPr>
          <w:rFonts w:ascii="宋体" w:hAnsi="宋体" w:cs="Arial"/>
          <w:sz w:val="36"/>
          <w:szCs w:val="36"/>
        </w:rPr>
      </w:pPr>
    </w:p>
    <w:p>
      <w:pPr>
        <w:wordWrap w:val="0"/>
        <w:adjustRightInd w:val="0"/>
        <w:snapToGrid w:val="0"/>
        <w:spacing w:line="360" w:lineRule="auto"/>
        <w:ind w:firstLine="1270" w:firstLineChars="353"/>
        <w:rPr>
          <w:rFonts w:ascii="宋体" w:hAnsi="宋体"/>
          <w:sz w:val="36"/>
          <w:szCs w:val="36"/>
        </w:rPr>
      </w:pPr>
    </w:p>
    <w:p>
      <w:pPr>
        <w:wordWrap w:val="0"/>
        <w:adjustRightInd w:val="0"/>
        <w:snapToGrid w:val="0"/>
        <w:spacing w:line="360" w:lineRule="auto"/>
        <w:rPr>
          <w:rFonts w:ascii="宋体" w:hAnsi="宋体"/>
          <w:sz w:val="36"/>
          <w:szCs w:val="36"/>
        </w:rPr>
      </w:pPr>
    </w:p>
    <w:p>
      <w:pPr>
        <w:wordWrap w:val="0"/>
        <w:adjustRightInd w:val="0"/>
        <w:snapToGrid w:val="0"/>
        <w:spacing w:line="360" w:lineRule="auto"/>
        <w:ind w:firstLine="1270" w:firstLineChars="353"/>
        <w:rPr>
          <w:rFonts w:ascii="宋体" w:hAnsi="宋体"/>
          <w:sz w:val="36"/>
          <w:szCs w:val="36"/>
        </w:rPr>
      </w:pPr>
    </w:p>
    <w:p>
      <w:pPr>
        <w:wordWrap w:val="0"/>
        <w:adjustRightInd w:val="0"/>
        <w:snapToGrid w:val="0"/>
        <w:spacing w:line="360" w:lineRule="auto"/>
        <w:ind w:firstLine="1270" w:firstLineChars="353"/>
        <w:rPr>
          <w:rFonts w:ascii="宋体" w:hAnsi="宋体"/>
          <w:sz w:val="36"/>
          <w:szCs w:val="36"/>
        </w:rPr>
      </w:pPr>
    </w:p>
    <w:p>
      <w:pPr>
        <w:wordWrap w:val="0"/>
        <w:adjustRightInd w:val="0"/>
        <w:snapToGrid w:val="0"/>
        <w:spacing w:line="360" w:lineRule="auto"/>
        <w:ind w:firstLine="1270" w:firstLineChars="353"/>
        <w:rPr>
          <w:rFonts w:ascii="宋体" w:hAnsi="宋体"/>
          <w:sz w:val="36"/>
          <w:szCs w:val="36"/>
        </w:rPr>
      </w:pPr>
    </w:p>
    <w:p>
      <w:pPr>
        <w:wordWrap w:val="0"/>
        <w:adjustRightInd w:val="0"/>
        <w:snapToGrid w:val="0"/>
        <w:spacing w:line="360" w:lineRule="auto"/>
        <w:jc w:val="center"/>
        <w:outlineLvl w:val="9"/>
        <w:rPr>
          <w:rFonts w:ascii="宋体" w:hAnsi="宋体"/>
          <w:sz w:val="30"/>
          <w:szCs w:val="30"/>
        </w:rPr>
        <w:sectPr>
          <w:pgSz w:w="11906" w:h="16838"/>
          <w:pgMar w:top="1440" w:right="1800" w:bottom="1440" w:left="1800" w:header="851" w:footer="992" w:gutter="0"/>
          <w:pgNumType w:fmt="decimal"/>
          <w:cols w:space="425" w:num="1"/>
          <w:docGrid w:type="lines" w:linePitch="312" w:charSpace="0"/>
        </w:sectPr>
      </w:pPr>
      <w:r>
        <w:rPr>
          <w:rFonts w:hint="eastAsia" w:ascii="宋体" w:hAnsi="宋体"/>
          <w:sz w:val="30"/>
          <w:szCs w:val="30"/>
          <w:lang w:val="en-US" w:eastAsia="zh-CN"/>
        </w:rPr>
        <w:t>_____</w:t>
      </w:r>
      <w:r>
        <w:rPr>
          <w:rFonts w:ascii="宋体" w:hAnsi="宋体"/>
          <w:sz w:val="30"/>
          <w:szCs w:val="30"/>
        </w:rPr>
        <w:t>年</w:t>
      </w:r>
      <w:r>
        <w:rPr>
          <w:rFonts w:hint="eastAsia" w:ascii="宋体" w:hAnsi="宋体"/>
          <w:sz w:val="30"/>
          <w:szCs w:val="30"/>
          <w:lang w:val="en-US" w:eastAsia="zh-CN"/>
        </w:rPr>
        <w:t>_____</w:t>
      </w:r>
      <w:r>
        <w:rPr>
          <w:rFonts w:ascii="宋体" w:hAnsi="宋体"/>
          <w:sz w:val="30"/>
          <w:szCs w:val="30"/>
        </w:rPr>
        <w:t>月</w:t>
      </w:r>
      <w:r>
        <w:rPr>
          <w:rFonts w:hint="eastAsia" w:ascii="宋体" w:hAnsi="宋体"/>
          <w:sz w:val="30"/>
          <w:szCs w:val="30"/>
          <w:lang w:val="en-US" w:eastAsia="zh-CN"/>
        </w:rPr>
        <w:t>_____</w:t>
      </w:r>
      <w:r>
        <w:rPr>
          <w:rFonts w:ascii="宋体" w:hAnsi="宋体"/>
          <w:sz w:val="30"/>
          <w:szCs w:val="30"/>
        </w:rPr>
        <w:t>日</w:t>
      </w:r>
    </w:p>
    <w:p>
      <w:pPr>
        <w:spacing w:line="360" w:lineRule="auto"/>
        <w:jc w:val="center"/>
        <w:rPr>
          <w:rFonts w:hint="eastAsia" w:ascii="仿宋" w:hAnsi="仿宋" w:eastAsia="仿宋"/>
          <w:sz w:val="32"/>
          <w:szCs w:val="32"/>
        </w:rPr>
      </w:pPr>
    </w:p>
    <w:p>
      <w:pPr>
        <w:spacing w:line="360" w:lineRule="auto"/>
        <w:jc w:val="center"/>
        <w:rPr>
          <w:rFonts w:ascii="仿宋" w:hAnsi="仿宋" w:eastAsia="仿宋"/>
          <w:sz w:val="32"/>
          <w:szCs w:val="32"/>
        </w:rPr>
      </w:pPr>
      <w:r>
        <w:rPr>
          <w:rFonts w:hint="eastAsia" w:ascii="仿宋" w:hAnsi="仿宋" w:eastAsia="仿宋"/>
          <w:sz w:val="32"/>
          <w:szCs w:val="32"/>
        </w:rPr>
        <w:t>应答函</w:t>
      </w:r>
    </w:p>
    <w:p>
      <w:pPr>
        <w:spacing w:line="360" w:lineRule="auto"/>
        <w:rPr>
          <w:rFonts w:ascii="仿宋" w:hAnsi="仿宋" w:eastAsia="仿宋"/>
          <w:sz w:val="24"/>
        </w:rPr>
      </w:pPr>
      <w:r>
        <w:rPr>
          <w:rFonts w:ascii="仿宋" w:hAnsi="仿宋" w:eastAsia="仿宋"/>
          <w:sz w:val="24"/>
        </w:rPr>
        <w:t>致：</w:t>
      </w:r>
      <w:r>
        <w:rPr>
          <w:rFonts w:hint="eastAsia" w:ascii="仿宋" w:hAnsi="仿宋" w:eastAsia="仿宋"/>
          <w:sz w:val="24"/>
          <w:u w:val="single"/>
        </w:rPr>
        <w:t>咪咕音乐有限公司：</w:t>
      </w:r>
    </w:p>
    <w:p>
      <w:pPr>
        <w:spacing w:line="360" w:lineRule="auto"/>
        <w:ind w:firstLine="435"/>
        <w:rPr>
          <w:rFonts w:ascii="仿宋" w:hAnsi="仿宋" w:eastAsia="仿宋"/>
          <w:sz w:val="24"/>
        </w:rPr>
      </w:pPr>
      <w:r>
        <w:rPr>
          <w:rFonts w:hint="eastAsia" w:ascii="仿宋" w:hAnsi="仿宋" w:eastAsia="仿宋"/>
          <w:spacing w:val="4"/>
          <w:sz w:val="24"/>
        </w:rPr>
        <w:t>我方</w:t>
      </w:r>
      <w:r>
        <w:rPr>
          <w:rFonts w:ascii="仿宋" w:hAnsi="仿宋" w:eastAsia="仿宋"/>
          <w:spacing w:val="4"/>
          <w:sz w:val="24"/>
        </w:rPr>
        <w:t>已仔细研究了</w:t>
      </w:r>
      <w:r>
        <w:rPr>
          <w:rFonts w:hint="eastAsia" w:ascii="仿宋" w:hAnsi="仿宋" w:eastAsia="仿宋"/>
          <w:spacing w:val="4"/>
          <w:sz w:val="24"/>
        </w:rPr>
        <w:t>本项目</w:t>
      </w:r>
      <w:r>
        <w:rPr>
          <w:rFonts w:hint="eastAsia" w:ascii="仿宋" w:hAnsi="仿宋" w:eastAsia="仿宋"/>
          <w:spacing w:val="4"/>
          <w:sz w:val="24"/>
          <w:lang w:eastAsia="zh-CN"/>
        </w:rPr>
        <w:t>引入</w:t>
      </w:r>
      <w:r>
        <w:rPr>
          <w:rFonts w:ascii="仿宋" w:hAnsi="仿宋" w:eastAsia="仿宋"/>
          <w:spacing w:val="4"/>
          <w:sz w:val="24"/>
        </w:rPr>
        <w:t>文件的全部内容</w:t>
      </w:r>
      <w:r>
        <w:rPr>
          <w:rFonts w:hint="eastAsia" w:ascii="仿宋" w:hAnsi="仿宋" w:eastAsia="仿宋"/>
          <w:spacing w:val="4"/>
          <w:sz w:val="24"/>
        </w:rPr>
        <w:t>，</w:t>
      </w:r>
      <w:r>
        <w:rPr>
          <w:rFonts w:ascii="仿宋" w:hAnsi="仿宋" w:eastAsia="仿宋"/>
          <w:bCs/>
          <w:spacing w:val="4"/>
          <w:sz w:val="24"/>
        </w:rPr>
        <w:t>包括</w:t>
      </w:r>
      <w:r>
        <w:rPr>
          <w:rFonts w:hint="eastAsia" w:ascii="仿宋" w:hAnsi="仿宋" w:eastAsia="仿宋"/>
          <w:bCs/>
          <w:spacing w:val="4"/>
          <w:sz w:val="24"/>
        </w:rPr>
        <w:t>澄清或者</w:t>
      </w:r>
      <w:r>
        <w:rPr>
          <w:rFonts w:ascii="仿宋" w:hAnsi="仿宋" w:eastAsia="仿宋"/>
          <w:bCs/>
          <w:spacing w:val="4"/>
          <w:sz w:val="24"/>
        </w:rPr>
        <w:t>修改文件</w:t>
      </w:r>
      <w:r>
        <w:rPr>
          <w:rFonts w:hint="eastAsia" w:ascii="仿宋" w:hAnsi="仿宋" w:eastAsia="仿宋"/>
          <w:bCs/>
          <w:spacing w:val="4"/>
          <w:sz w:val="24"/>
        </w:rPr>
        <w:t>以及</w:t>
      </w:r>
      <w:r>
        <w:rPr>
          <w:rFonts w:ascii="仿宋" w:hAnsi="仿宋" w:eastAsia="仿宋"/>
          <w:bCs/>
          <w:spacing w:val="4"/>
          <w:sz w:val="24"/>
        </w:rPr>
        <w:t>有关附件</w:t>
      </w:r>
      <w:r>
        <w:rPr>
          <w:rFonts w:ascii="仿宋" w:hAnsi="仿宋" w:eastAsia="仿宋"/>
          <w:spacing w:val="4"/>
          <w:sz w:val="24"/>
        </w:rPr>
        <w:t>，</w:t>
      </w:r>
      <w:r>
        <w:rPr>
          <w:rFonts w:hint="eastAsia" w:ascii="仿宋" w:hAnsi="仿宋" w:eastAsia="仿宋"/>
          <w:spacing w:val="4"/>
          <w:sz w:val="24"/>
        </w:rPr>
        <w:t>我方将严格按照</w:t>
      </w:r>
      <w:r>
        <w:rPr>
          <w:rFonts w:hint="eastAsia" w:ascii="仿宋" w:hAnsi="仿宋" w:eastAsia="仿宋"/>
          <w:spacing w:val="4"/>
          <w:sz w:val="24"/>
          <w:lang w:eastAsia="zh-CN"/>
        </w:rPr>
        <w:t>引入</w:t>
      </w:r>
      <w:r>
        <w:rPr>
          <w:rFonts w:hint="eastAsia" w:ascii="仿宋" w:hAnsi="仿宋" w:eastAsia="仿宋"/>
          <w:spacing w:val="4"/>
          <w:sz w:val="24"/>
        </w:rPr>
        <w:t>文件要求递交符合要求的全部应答文件，且应答文件是基于对上述文件的完全理解而作出的应答。</w:t>
      </w:r>
    </w:p>
    <w:p>
      <w:pPr>
        <w:spacing w:line="360" w:lineRule="auto"/>
        <w:rPr>
          <w:rFonts w:ascii="仿宋" w:hAnsi="仿宋" w:eastAsia="仿宋"/>
          <w:sz w:val="24"/>
        </w:rPr>
      </w:pPr>
      <w:r>
        <w:rPr>
          <w:rFonts w:ascii="仿宋" w:hAnsi="仿宋" w:eastAsia="仿宋"/>
          <w:sz w:val="24"/>
        </w:rPr>
        <w:t xml:space="preserve">    据此</w:t>
      </w:r>
      <w:r>
        <w:rPr>
          <w:rFonts w:hint="eastAsia" w:ascii="仿宋" w:hAnsi="仿宋" w:eastAsia="仿宋"/>
          <w:sz w:val="24"/>
        </w:rPr>
        <w:t>,我方</w:t>
      </w:r>
      <w:r>
        <w:rPr>
          <w:rFonts w:ascii="仿宋" w:hAnsi="仿宋" w:eastAsia="仿宋"/>
          <w:sz w:val="24"/>
        </w:rPr>
        <w:t>同意如下内容：</w:t>
      </w:r>
    </w:p>
    <w:p>
      <w:pPr>
        <w:spacing w:line="360" w:lineRule="auto"/>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所附</w:t>
      </w:r>
      <w:r>
        <w:rPr>
          <w:rFonts w:hint="eastAsia" w:ascii="仿宋" w:hAnsi="仿宋" w:eastAsia="仿宋"/>
          <w:sz w:val="24"/>
        </w:rPr>
        <w:t>应答</w:t>
      </w:r>
      <w:r>
        <w:rPr>
          <w:rFonts w:ascii="仿宋" w:hAnsi="仿宋" w:eastAsia="仿宋"/>
          <w:sz w:val="24"/>
        </w:rPr>
        <w:t>价格表中规定的应提交和交付的货物</w:t>
      </w:r>
      <w:r>
        <w:rPr>
          <w:rFonts w:hint="eastAsia" w:ascii="仿宋" w:hAnsi="仿宋" w:eastAsia="仿宋"/>
          <w:sz w:val="24"/>
        </w:rPr>
        <w:t>和服务。</w:t>
      </w:r>
    </w:p>
    <w:p>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遵从本</w:t>
      </w:r>
      <w:r>
        <w:rPr>
          <w:rFonts w:hint="eastAsia" w:ascii="仿宋" w:hAnsi="仿宋" w:eastAsia="仿宋"/>
          <w:sz w:val="24"/>
        </w:rPr>
        <w:t>应答</w:t>
      </w:r>
      <w:r>
        <w:rPr>
          <w:rFonts w:ascii="仿宋" w:hAnsi="仿宋" w:eastAsia="仿宋"/>
          <w:sz w:val="24"/>
        </w:rPr>
        <w:t xml:space="preserve">有效期为 </w:t>
      </w:r>
      <w:r>
        <w:rPr>
          <w:rFonts w:hint="eastAsia" w:ascii="仿宋" w:hAnsi="仿宋" w:eastAsia="仿宋"/>
          <w:sz w:val="24"/>
        </w:rPr>
        <w:t>120</w:t>
      </w:r>
      <w:r>
        <w:rPr>
          <w:rFonts w:ascii="仿宋" w:hAnsi="仿宋" w:eastAsia="仿宋"/>
          <w:sz w:val="24"/>
        </w:rPr>
        <w:t>天。</w:t>
      </w:r>
    </w:p>
    <w:p>
      <w:pPr>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我方承诺，与贵方聘请的为此项目提供咨询服务的公司及任何附属机构均无关联关系，我方不是贵方的附属机构。</w:t>
      </w:r>
    </w:p>
    <w:p>
      <w:pPr>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我方同意提供按照贵方可能要求的与其</w:t>
      </w:r>
      <w:r>
        <w:rPr>
          <w:rFonts w:hint="eastAsia" w:ascii="仿宋" w:hAnsi="仿宋" w:eastAsia="仿宋"/>
          <w:sz w:val="24"/>
        </w:rPr>
        <w:t>应答</w:t>
      </w:r>
      <w:r>
        <w:rPr>
          <w:rFonts w:ascii="仿宋" w:hAnsi="仿宋" w:eastAsia="仿宋"/>
          <w:sz w:val="24"/>
        </w:rPr>
        <w:t>有关的一切数据或资料。</w:t>
      </w:r>
    </w:p>
    <w:p>
      <w:pPr>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我方承诺：我方不得将本次</w:t>
      </w:r>
      <w:r>
        <w:rPr>
          <w:rFonts w:hint="eastAsia" w:ascii="仿宋" w:hAnsi="仿宋" w:eastAsia="仿宋"/>
          <w:sz w:val="24"/>
          <w:lang w:eastAsia="zh-CN"/>
        </w:rPr>
        <w:t>引入</w:t>
      </w:r>
      <w:r>
        <w:rPr>
          <w:rFonts w:ascii="仿宋" w:hAnsi="仿宋" w:eastAsia="仿宋"/>
          <w:sz w:val="24"/>
        </w:rPr>
        <w:t>或合同的有关资料向第三方透露。</w:t>
      </w:r>
    </w:p>
    <w:p>
      <w:pPr>
        <w:spacing w:line="360" w:lineRule="auto"/>
        <w:ind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我方</w:t>
      </w:r>
      <w:r>
        <w:rPr>
          <w:rFonts w:hint="eastAsia" w:ascii="仿宋" w:hAnsi="仿宋" w:eastAsia="仿宋"/>
          <w:sz w:val="24"/>
        </w:rPr>
        <w:t>承诺所有电子版应答文件及最终报价均是真实的、合法的、有效的。如有弄虚作假，将承担相应的法律责任，并赔偿由此造成的一切损失。</w:t>
      </w:r>
    </w:p>
    <w:p>
      <w:pPr>
        <w:spacing w:line="360" w:lineRule="auto"/>
        <w:ind w:firstLine="480" w:firstLineChars="200"/>
        <w:rPr>
          <w:rFonts w:ascii="仿宋" w:hAnsi="仿宋" w:eastAsia="仿宋"/>
          <w:sz w:val="24"/>
        </w:rPr>
      </w:pPr>
      <w:r>
        <w:rPr>
          <w:rFonts w:hint="eastAsia" w:ascii="仿宋" w:hAnsi="仿宋" w:eastAsia="仿宋"/>
          <w:sz w:val="24"/>
        </w:rPr>
        <w:t>7.若中选，我方将按照</w:t>
      </w:r>
      <w:r>
        <w:rPr>
          <w:rFonts w:hint="eastAsia" w:ascii="仿宋" w:hAnsi="仿宋" w:eastAsia="仿宋"/>
          <w:sz w:val="24"/>
          <w:lang w:eastAsia="zh-CN"/>
        </w:rPr>
        <w:t>引入</w:t>
      </w:r>
      <w:r>
        <w:rPr>
          <w:rFonts w:hint="eastAsia" w:ascii="仿宋" w:hAnsi="仿宋" w:eastAsia="仿宋"/>
          <w:sz w:val="24"/>
        </w:rPr>
        <w:t>文件的具体规定与贵公司签订合同，我方将</w:t>
      </w:r>
      <w:r>
        <w:rPr>
          <w:rFonts w:ascii="仿宋" w:hAnsi="仿宋" w:eastAsia="仿宋"/>
          <w:sz w:val="24"/>
        </w:rPr>
        <w:t>按照</w:t>
      </w:r>
      <w:r>
        <w:rPr>
          <w:rFonts w:hint="eastAsia" w:ascii="仿宋" w:hAnsi="仿宋" w:eastAsia="仿宋"/>
          <w:sz w:val="24"/>
          <w:lang w:eastAsia="zh-CN"/>
        </w:rPr>
        <w:t>引入</w:t>
      </w:r>
      <w:r>
        <w:rPr>
          <w:rFonts w:ascii="仿宋" w:hAnsi="仿宋" w:eastAsia="仿宋"/>
          <w:sz w:val="24"/>
        </w:rPr>
        <w:t>文件规定递交履约</w:t>
      </w:r>
      <w:r>
        <w:rPr>
          <w:rFonts w:hint="eastAsia" w:ascii="仿宋" w:hAnsi="仿宋" w:eastAsia="仿宋"/>
          <w:sz w:val="24"/>
        </w:rPr>
        <w:t>保证金</w:t>
      </w:r>
      <w:r>
        <w:rPr>
          <w:rFonts w:hint="eastAsia" w:ascii="仿宋" w:hAnsi="仿宋" w:eastAsia="仿宋"/>
          <w:sz w:val="24"/>
          <w:lang w:eastAsia="zh-CN"/>
        </w:rPr>
        <w:t>（</w:t>
      </w:r>
      <w:r>
        <w:rPr>
          <w:rFonts w:hint="eastAsia" w:ascii="仿宋" w:hAnsi="仿宋" w:eastAsia="仿宋"/>
          <w:sz w:val="24"/>
          <w:lang w:val="en-US" w:eastAsia="zh-CN"/>
        </w:rPr>
        <w:t>若有</w:t>
      </w:r>
      <w:r>
        <w:rPr>
          <w:rFonts w:hint="eastAsia" w:ascii="仿宋" w:hAnsi="仿宋" w:eastAsia="仿宋"/>
          <w:sz w:val="24"/>
          <w:lang w:eastAsia="zh-CN"/>
        </w:rPr>
        <w:t>）</w:t>
      </w:r>
      <w:r>
        <w:rPr>
          <w:rFonts w:hint="eastAsia" w:ascii="仿宋" w:hAnsi="仿宋" w:eastAsia="仿宋"/>
          <w:sz w:val="24"/>
        </w:rPr>
        <w:t>;严格履行合同规定的责任和义务，按时交货、提供优质的产品和服务。如果在合同执行过程中，发现合同产品质量问题，我方一定尽快更换/退货，并承担由此给贵方造成的全部损失。</w:t>
      </w:r>
    </w:p>
    <w:p>
      <w:pPr>
        <w:spacing w:line="360" w:lineRule="auto"/>
        <w:ind w:firstLine="480" w:firstLineChars="200"/>
        <w:rPr>
          <w:rFonts w:ascii="仿宋" w:hAnsi="仿宋" w:eastAsia="仿宋"/>
          <w:sz w:val="24"/>
        </w:rPr>
      </w:pPr>
      <w:r>
        <w:rPr>
          <w:rFonts w:hint="eastAsia" w:ascii="仿宋" w:hAnsi="仿宋" w:eastAsia="仿宋"/>
          <w:sz w:val="24"/>
        </w:rPr>
        <w:t>8.若中选，本承诺函将成为合同不可分割的一部分，与合同具有同等的法律效力。</w:t>
      </w:r>
    </w:p>
    <w:p>
      <w:pPr>
        <w:spacing w:line="360" w:lineRule="auto"/>
        <w:ind w:firstLine="480" w:firstLineChars="200"/>
        <w:rPr>
          <w:rFonts w:ascii="仿宋" w:hAnsi="仿宋" w:eastAsia="仿宋"/>
          <w:sz w:val="24"/>
        </w:rPr>
      </w:pPr>
      <w:r>
        <w:rPr>
          <w:rFonts w:hint="eastAsia" w:ascii="仿宋" w:hAnsi="仿宋" w:eastAsia="仿宋"/>
          <w:sz w:val="24"/>
        </w:rPr>
        <w:t>9.我方承诺如下：</w:t>
      </w:r>
    </w:p>
    <w:p>
      <w:pPr>
        <w:spacing w:line="360" w:lineRule="auto"/>
        <w:ind w:firstLine="480" w:firstLineChars="200"/>
        <w:rPr>
          <w:rFonts w:ascii="仿宋" w:hAnsi="仿宋" w:eastAsia="仿宋"/>
          <w:sz w:val="24"/>
        </w:rPr>
      </w:pPr>
      <w:r>
        <w:rPr>
          <w:rFonts w:hint="eastAsia" w:ascii="仿宋" w:hAnsi="仿宋" w:eastAsia="仿宋"/>
          <w:sz w:val="24"/>
        </w:rPr>
        <w:t>(1)符合“法定代表人或单位负责人为同一人或者存在控股、管理关系的不同单位，不得同时参加同一标段应答或者未划分标段的同一</w:t>
      </w:r>
      <w:r>
        <w:rPr>
          <w:rFonts w:hint="eastAsia" w:ascii="仿宋" w:hAnsi="仿宋" w:eastAsia="仿宋"/>
          <w:sz w:val="24"/>
          <w:lang w:eastAsia="zh-CN"/>
        </w:rPr>
        <w:t>引入</w:t>
      </w:r>
      <w:r>
        <w:rPr>
          <w:rFonts w:hint="eastAsia" w:ascii="仿宋" w:hAnsi="仿宋" w:eastAsia="仿宋"/>
          <w:sz w:val="24"/>
        </w:rPr>
        <w:t>项目应答”的情形。</w:t>
      </w:r>
    </w:p>
    <w:p>
      <w:pPr>
        <w:spacing w:line="360" w:lineRule="auto"/>
        <w:ind w:firstLine="480" w:firstLineChars="200"/>
        <w:rPr>
          <w:rFonts w:ascii="仿宋" w:hAnsi="仿宋" w:eastAsia="仿宋"/>
          <w:sz w:val="24"/>
        </w:rPr>
      </w:pPr>
      <w:r>
        <w:rPr>
          <w:rFonts w:hint="eastAsia" w:ascii="仿宋" w:hAnsi="仿宋" w:eastAsia="仿宋"/>
          <w:sz w:val="24"/>
        </w:rPr>
        <w:t>(2)我方财务状况良好，财产没有处于被接管、冻结</w:t>
      </w:r>
      <w:r>
        <w:rPr>
          <w:rFonts w:hint="eastAsia" w:ascii="仿宋" w:hAnsi="仿宋" w:eastAsia="仿宋"/>
          <w:sz w:val="24"/>
          <w:lang w:eastAsia="zh-CN"/>
        </w:rPr>
        <w:t>、</w:t>
      </w:r>
      <w:r>
        <w:rPr>
          <w:rFonts w:hint="eastAsia" w:ascii="仿宋" w:hAnsi="仿宋" w:eastAsia="仿宋"/>
          <w:sz w:val="24"/>
        </w:rPr>
        <w:t>破产状态。</w:t>
      </w:r>
    </w:p>
    <w:p>
      <w:pPr>
        <w:spacing w:line="360" w:lineRule="auto"/>
        <w:ind w:firstLine="480" w:firstLineChars="200"/>
        <w:rPr>
          <w:rFonts w:ascii="仿宋" w:hAnsi="仿宋" w:eastAsia="仿宋"/>
          <w:sz w:val="24"/>
        </w:rPr>
      </w:pPr>
      <w:r>
        <w:rPr>
          <w:rFonts w:hint="eastAsia" w:ascii="仿宋" w:hAnsi="仿宋" w:eastAsia="仿宋"/>
          <w:sz w:val="24"/>
        </w:rPr>
        <w:t>(3)我方承诺自愿并无条件承担由于材料虚假、无效、缺漏等引起的一切后果和责任，并无条件接受</w:t>
      </w:r>
      <w:r>
        <w:rPr>
          <w:rFonts w:hint="eastAsia" w:ascii="仿宋" w:hAnsi="仿宋" w:eastAsia="仿宋"/>
          <w:sz w:val="24"/>
          <w:lang w:eastAsia="zh-CN"/>
        </w:rPr>
        <w:t>引入</w:t>
      </w:r>
      <w:r>
        <w:rPr>
          <w:rFonts w:hint="eastAsia" w:ascii="仿宋" w:hAnsi="仿宋" w:eastAsia="仿宋"/>
          <w:sz w:val="24"/>
        </w:rPr>
        <w:t>人因此给予的处罚，包括并不限于取消应答资格、公示串标、弄虚作假行为等。</w:t>
      </w:r>
    </w:p>
    <w:p>
      <w:pPr>
        <w:spacing w:line="360" w:lineRule="auto"/>
        <w:ind w:firstLine="480" w:firstLineChars="200"/>
        <w:rPr>
          <w:rFonts w:ascii="仿宋" w:hAnsi="仿宋" w:eastAsia="仿宋"/>
          <w:sz w:val="24"/>
        </w:rPr>
      </w:pPr>
      <w:r>
        <w:rPr>
          <w:rFonts w:hint="eastAsia" w:ascii="仿宋" w:hAnsi="仿宋" w:eastAsia="仿宋"/>
          <w:sz w:val="24"/>
        </w:rPr>
        <w:t>（4）如中选，我方不将本项目转包分包。</w:t>
      </w:r>
    </w:p>
    <w:p>
      <w:pPr>
        <w:spacing w:line="360" w:lineRule="auto"/>
        <w:ind w:firstLine="480" w:firstLineChars="200"/>
        <w:rPr>
          <w:rFonts w:ascii="仿宋" w:hAnsi="仿宋" w:eastAsia="仿宋"/>
          <w:sz w:val="24"/>
        </w:rPr>
      </w:pPr>
      <w:r>
        <w:rPr>
          <w:rFonts w:hint="eastAsia" w:ascii="仿宋" w:hAnsi="仿宋" w:eastAsia="仿宋"/>
          <w:sz w:val="24"/>
        </w:rPr>
        <w:t>（5）我方非联合体参与本项目。</w:t>
      </w:r>
    </w:p>
    <w:p>
      <w:pPr>
        <w:spacing w:line="360" w:lineRule="auto"/>
        <w:ind w:firstLine="480" w:firstLineChars="200"/>
        <w:rPr>
          <w:rFonts w:ascii="仿宋" w:hAnsi="仿宋" w:eastAsia="仿宋"/>
          <w:sz w:val="24"/>
        </w:rPr>
      </w:pPr>
      <w:r>
        <w:rPr>
          <w:rFonts w:hint="eastAsia" w:ascii="仿宋" w:hAnsi="仿宋" w:eastAsia="仿宋"/>
          <w:sz w:val="24"/>
        </w:rPr>
        <w:t>10.我方如未按格式提供专门的商务偏离表和技术偏离表，或者进行点对点应答，即为承诺满足全部商务和技术要求，默认无偏离（包含技术和商务中的不可偏离项）。</w:t>
      </w:r>
    </w:p>
    <w:p>
      <w:pPr>
        <w:spacing w:line="360" w:lineRule="auto"/>
        <w:ind w:firstLine="480" w:firstLineChars="200"/>
        <w:rPr>
          <w:rFonts w:hint="eastAsia" w:ascii="仿宋" w:hAnsi="仿宋" w:eastAsia="仿宋"/>
          <w:sz w:val="24"/>
        </w:rPr>
      </w:pPr>
      <w:r>
        <w:rPr>
          <w:rFonts w:hint="eastAsia" w:ascii="仿宋" w:hAnsi="仿宋" w:eastAsia="仿宋"/>
          <w:sz w:val="24"/>
        </w:rPr>
        <w:t>11.如</w:t>
      </w:r>
      <w:r>
        <w:rPr>
          <w:rFonts w:hint="eastAsia" w:ascii="仿宋" w:hAnsi="仿宋" w:eastAsia="仿宋"/>
          <w:sz w:val="24"/>
          <w:lang w:eastAsia="zh-CN"/>
        </w:rPr>
        <w:t>引入</w:t>
      </w:r>
      <w:r>
        <w:rPr>
          <w:rFonts w:hint="eastAsia" w:ascii="仿宋" w:hAnsi="仿宋" w:eastAsia="仿宋"/>
          <w:sz w:val="24"/>
        </w:rPr>
        <w:t>文件要求本项目开具增值税专用发票，我方承诺：按照</w:t>
      </w:r>
      <w:r>
        <w:rPr>
          <w:rFonts w:hint="eastAsia" w:ascii="仿宋" w:hAnsi="仿宋" w:eastAsia="仿宋"/>
          <w:sz w:val="24"/>
          <w:lang w:eastAsia="zh-CN"/>
        </w:rPr>
        <w:t>引入</w:t>
      </w:r>
      <w:r>
        <w:rPr>
          <w:rFonts w:hint="eastAsia" w:ascii="仿宋" w:hAnsi="仿宋" w:eastAsia="仿宋"/>
          <w:sz w:val="24"/>
        </w:rPr>
        <w:t>人要求开具增值税专用发票，发票税率与应答报价一致。若如我方拒不履行开具增值税专用发票或发票税率与应答报价表中的不一致，由此造成</w:t>
      </w:r>
      <w:r>
        <w:rPr>
          <w:rFonts w:hint="eastAsia" w:ascii="仿宋" w:hAnsi="仿宋" w:eastAsia="仿宋"/>
          <w:sz w:val="24"/>
          <w:lang w:eastAsia="zh-CN"/>
        </w:rPr>
        <w:t>引入</w:t>
      </w:r>
      <w:r>
        <w:rPr>
          <w:rFonts w:hint="eastAsia" w:ascii="仿宋" w:hAnsi="仿宋" w:eastAsia="仿宋"/>
          <w:sz w:val="24"/>
        </w:rPr>
        <w:t>人不能报验抵扣进项税金的，我方赔偿</w:t>
      </w:r>
      <w:r>
        <w:rPr>
          <w:rFonts w:hint="eastAsia" w:ascii="仿宋" w:hAnsi="仿宋" w:eastAsia="仿宋"/>
          <w:sz w:val="24"/>
          <w:lang w:eastAsia="zh-CN"/>
        </w:rPr>
        <w:t>引入</w:t>
      </w:r>
      <w:r>
        <w:rPr>
          <w:rFonts w:hint="eastAsia" w:ascii="仿宋" w:hAnsi="仿宋" w:eastAsia="仿宋"/>
          <w:sz w:val="24"/>
        </w:rPr>
        <w:t>人损失。</w:t>
      </w:r>
    </w:p>
    <w:p>
      <w:pPr>
        <w:spacing w:line="360" w:lineRule="auto"/>
        <w:ind w:firstLine="480" w:firstLineChars="200"/>
        <w:rPr>
          <w:rFonts w:hint="eastAsia" w:ascii="仿宋" w:hAnsi="仿宋" w:eastAsia="仿宋"/>
          <w:sz w:val="24"/>
        </w:rPr>
      </w:pPr>
    </w:p>
    <w:p>
      <w:pPr>
        <w:spacing w:line="360" w:lineRule="auto"/>
        <w:ind w:firstLine="480" w:firstLineChars="200"/>
        <w:rPr>
          <w:rFonts w:hint="eastAsia" w:ascii="仿宋" w:hAnsi="仿宋" w:eastAsia="仿宋"/>
          <w:sz w:val="24"/>
        </w:rPr>
      </w:pPr>
      <w:r>
        <w:rPr>
          <w:rFonts w:hint="eastAsia" w:ascii="仿宋" w:hAnsi="仿宋" w:eastAsia="仿宋"/>
          <w:sz w:val="24"/>
        </w:rPr>
        <w:t>（注：供应商严禁自行修改应答函1-1</w:t>
      </w:r>
      <w:r>
        <w:rPr>
          <w:rFonts w:hint="eastAsia" w:ascii="仿宋" w:hAnsi="仿宋" w:eastAsia="仿宋"/>
          <w:sz w:val="24"/>
          <w:lang w:val="en-US" w:eastAsia="zh-CN"/>
        </w:rPr>
        <w:t>1</w:t>
      </w:r>
      <w:r>
        <w:rPr>
          <w:rFonts w:hint="eastAsia" w:ascii="仿宋" w:hAnsi="仿宋" w:eastAsia="仿宋"/>
          <w:sz w:val="24"/>
        </w:rPr>
        <w:t>条内容，否则做否决处理。）</w:t>
      </w:r>
    </w:p>
    <w:p>
      <w:pPr>
        <w:spacing w:line="360" w:lineRule="auto"/>
        <w:ind w:firstLine="480" w:firstLineChars="200"/>
        <w:rPr>
          <w:rFonts w:hint="eastAsia"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2</w:t>
      </w:r>
      <w:r>
        <w:rPr>
          <w:rFonts w:hint="eastAsia" w:ascii="仿宋" w:hAnsi="仿宋" w:eastAsia="仿宋"/>
          <w:sz w:val="24"/>
        </w:rPr>
        <w:t>.其他补充说明：针对应答函第x条，解释/修改如下……</w:t>
      </w:r>
    </w:p>
    <w:p>
      <w:pPr>
        <w:ind w:firstLine="420" w:firstLineChars="200"/>
      </w:pPr>
    </w:p>
    <w:p>
      <w:pPr>
        <w:spacing w:line="360" w:lineRule="auto"/>
        <w:rPr>
          <w:rFonts w:hint="default"/>
          <w:b/>
          <w:bCs/>
          <w:color w:val="FF0000"/>
          <w:sz w:val="32"/>
          <w:szCs w:val="32"/>
          <w:lang w:val="en-US" w:eastAsia="zh-CN"/>
        </w:rPr>
      </w:pPr>
    </w:p>
    <w:p>
      <w:pPr>
        <w:spacing w:line="360" w:lineRule="auto"/>
        <w:rPr>
          <w:rFonts w:hint="eastAsia"/>
          <w:b/>
          <w:bCs/>
          <w:sz w:val="32"/>
          <w:szCs w:val="32"/>
          <w:lang w:val="en-US" w:eastAsia="zh-CN"/>
        </w:rPr>
      </w:pPr>
    </w:p>
    <w:p>
      <w:pPr>
        <w:pStyle w:val="30"/>
        <w:ind w:left="0" w:leftChars="0" w:firstLine="0" w:firstLineChars="0"/>
        <w:jc w:val="distribute"/>
        <w:rPr>
          <w:rFonts w:hint="eastAsia"/>
          <w:sz w:val="24"/>
          <w:szCs w:val="24"/>
        </w:rPr>
      </w:pPr>
    </w:p>
    <w:p>
      <w:pPr>
        <w:pStyle w:val="30"/>
        <w:ind w:left="0" w:leftChars="0" w:firstLine="0" w:firstLineChars="0"/>
        <w:jc w:val="center"/>
        <w:rPr>
          <w:sz w:val="24"/>
          <w:szCs w:val="24"/>
        </w:rPr>
      </w:pPr>
      <w:r>
        <w:rPr>
          <w:rFonts w:hint="eastAsia"/>
          <w:sz w:val="24"/>
          <w:szCs w:val="24"/>
          <w:lang w:val="en-US" w:eastAsia="zh-CN"/>
        </w:rPr>
        <w:t xml:space="preserve">                       </w:t>
      </w:r>
      <w:r>
        <w:rPr>
          <w:rFonts w:hint="eastAsia"/>
          <w:sz w:val="24"/>
          <w:szCs w:val="24"/>
        </w:rPr>
        <w:t xml:space="preserve">应答人：  </w:t>
      </w:r>
      <w:r>
        <w:rPr>
          <w:rFonts w:hint="eastAsia"/>
          <w:sz w:val="24"/>
          <w:szCs w:val="24"/>
          <w:lang w:val="en-US" w:eastAsia="zh-CN"/>
        </w:rPr>
        <w:t xml:space="preserve">        </w:t>
      </w:r>
      <w:r>
        <w:rPr>
          <w:rFonts w:hint="eastAsia"/>
          <w:sz w:val="24"/>
          <w:szCs w:val="24"/>
        </w:rPr>
        <w:t>（盖章）</w:t>
      </w:r>
    </w:p>
    <w:p>
      <w:pPr>
        <w:pStyle w:val="30"/>
        <w:ind w:left="360"/>
        <w:jc w:val="right"/>
        <w:rPr>
          <w:sz w:val="24"/>
          <w:szCs w:val="24"/>
        </w:rPr>
      </w:pPr>
      <w:r>
        <w:rPr>
          <w:sz w:val="24"/>
          <w:szCs w:val="24"/>
        </w:rPr>
        <w:t xml:space="preserve">          </w:t>
      </w:r>
    </w:p>
    <w:p>
      <w:pPr>
        <w:pStyle w:val="30"/>
        <w:ind w:left="360" w:right="210"/>
        <w:jc w:val="center"/>
        <w:rPr>
          <w:rFonts w:hint="eastAsia"/>
        </w:rPr>
        <w:sectPr>
          <w:pgSz w:w="11906" w:h="16838"/>
          <w:pgMar w:top="1440" w:right="1800" w:bottom="1440" w:left="1800" w:header="851" w:footer="992" w:gutter="0"/>
          <w:pgNumType w:fmt="decimal"/>
          <w:cols w:space="425" w:num="1"/>
          <w:docGrid w:type="lines" w:linePitch="312" w:charSpace="0"/>
        </w:sectPr>
      </w:pPr>
      <w:r>
        <w:rPr>
          <w:rFonts w:hint="eastAsia"/>
          <w:sz w:val="24"/>
          <w:szCs w:val="24"/>
          <w:lang w:val="en-US" w:eastAsia="zh-CN"/>
        </w:rPr>
        <w:t xml:space="preserve">                </w:t>
      </w:r>
      <w:r>
        <w:rPr>
          <w:rFonts w:hint="eastAsia"/>
          <w:sz w:val="24"/>
          <w:szCs w:val="24"/>
        </w:rPr>
        <w:t xml:space="preserve">日期：  </w:t>
      </w:r>
      <w:r>
        <w:rPr>
          <w:sz w:val="24"/>
          <w:szCs w:val="24"/>
        </w:rPr>
        <w:t xml:space="preserve"> </w:t>
      </w:r>
      <w:r>
        <w:rPr>
          <w:rFonts w:hint="eastAsia"/>
          <w:sz w:val="24"/>
          <w:szCs w:val="24"/>
        </w:rPr>
        <w:t xml:space="preserve">  年 </w:t>
      </w:r>
      <w:r>
        <w:rPr>
          <w:sz w:val="24"/>
          <w:szCs w:val="24"/>
        </w:rPr>
        <w:t xml:space="preserve">  </w:t>
      </w:r>
      <w:r>
        <w:rPr>
          <w:rFonts w:hint="eastAsia"/>
          <w:sz w:val="24"/>
          <w:szCs w:val="24"/>
        </w:rPr>
        <w:t xml:space="preserve"> 月   </w:t>
      </w:r>
      <w:r>
        <w:rPr>
          <w:sz w:val="24"/>
          <w:szCs w:val="24"/>
        </w:rPr>
        <w:t xml:space="preserve"> </w:t>
      </w:r>
      <w:r>
        <w:rPr>
          <w:rFonts w:hint="eastAsia"/>
          <w:sz w:val="24"/>
          <w:szCs w:val="24"/>
        </w:rPr>
        <w:t>日</w:t>
      </w:r>
    </w:p>
    <w:p>
      <w:pPr>
        <w:pStyle w:val="4"/>
        <w:numPr>
          <w:ilvl w:val="1"/>
          <w:numId w:val="0"/>
        </w:numPr>
        <w:bidi w:val="0"/>
        <w:jc w:val="both"/>
        <w:rPr>
          <w:rFonts w:hint="eastAsia" w:ascii="仿宋" w:hAnsi="仿宋" w:eastAsia="仿宋" w:cs="仿宋"/>
          <w:sz w:val="32"/>
          <w:szCs w:val="32"/>
        </w:rPr>
      </w:pPr>
      <w:bookmarkStart w:id="151" w:name="_Toc8624"/>
      <w:r>
        <w:rPr>
          <w:rFonts w:hint="eastAsia" w:ascii="仿宋" w:hAnsi="仿宋" w:eastAsia="仿宋" w:cs="仿宋"/>
          <w:sz w:val="32"/>
          <w:szCs w:val="32"/>
          <w:lang w:val="en-US" w:eastAsia="zh-CN"/>
        </w:rPr>
        <w:t>一、</w:t>
      </w:r>
      <w:r>
        <w:rPr>
          <w:rFonts w:hint="eastAsia" w:ascii="仿宋" w:hAnsi="仿宋" w:eastAsia="仿宋" w:cs="仿宋"/>
          <w:sz w:val="32"/>
          <w:szCs w:val="32"/>
        </w:rPr>
        <w:t>报价文件</w:t>
      </w:r>
      <w:bookmarkEnd w:id="151"/>
    </w:p>
    <w:tbl>
      <w:tblPr>
        <w:tblStyle w:val="18"/>
        <w:tblW w:w="9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6"/>
        <w:gridCol w:w="1097"/>
        <w:gridCol w:w="1174"/>
        <w:gridCol w:w="902"/>
        <w:gridCol w:w="968"/>
        <w:gridCol w:w="982"/>
        <w:gridCol w:w="824"/>
        <w:gridCol w:w="874"/>
        <w:gridCol w:w="1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jc w:val="center"/>
        </w:trPr>
        <w:tc>
          <w:tcPr>
            <w:tcW w:w="90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应答报价表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90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项目名称：咪咕音乐2025年定制化服务支撑项目（线上项目）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jc w:val="center"/>
        </w:trPr>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级别</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预估工作量</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含税单价最高限价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不含税</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含税</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增值税税率</w:t>
            </w: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不含税总价（元）</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含税</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（人/天）</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（元/人天）</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（元/人天）</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（元/人天）</w:t>
            </w: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产品/平台服务</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1,764</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900.00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1"/>
                <w:szCs w:val="21"/>
                <w:u w:val="none"/>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中级</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800.00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1"/>
                <w:szCs w:val="21"/>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初级</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活动/内容支撑</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1,764</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900.00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中级</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800.00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初级</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用户/数据运营</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1,764</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900.00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中级</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800.00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初级</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场景/渠道运营</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1,764</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900.00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中级</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800.00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初级</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设计/制作支撑</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1,764</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900.00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中级</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800.00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初级</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运维支撑</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1,764</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900.00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中级</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800.00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初级</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62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9000"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（1）税率：增值税税率特指增值税扣税凭证上显示的税率，如国家后续对增值税税率有进一步规定，将根据相关规定进行调整，按税率调整时，不含税价格不变。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w:t>
            </w:r>
            <w:r>
              <w:rPr>
                <w:rFonts w:hint="eastAsia" w:ascii="宋体" w:hAnsi="宋体" w:eastAsia="宋体" w:cs="宋体"/>
                <w:i w:val="0"/>
                <w:iCs w:val="0"/>
                <w:color w:val="FF0000"/>
                <w:kern w:val="0"/>
                <w:sz w:val="18"/>
                <w:szCs w:val="18"/>
                <w:highlight w:val="yellow"/>
                <w:u w:val="none"/>
                <w:lang w:val="en-US" w:eastAsia="zh-CN" w:bidi="ar"/>
              </w:rPr>
              <w:t>不含税总价（元）=不含税单价（元/人天）*预估工作量（人/天）；含税价=不含税价*（1+税率）。报价过程按照四舍五入原则最多保留两位小数。</w:t>
            </w:r>
            <w:r>
              <w:rPr>
                <w:rFonts w:hint="eastAsia" w:ascii="宋体" w:hAnsi="宋体" w:eastAsia="宋体" w:cs="宋体"/>
                <w:i w:val="0"/>
                <w:iCs w:val="0"/>
                <w:color w:val="FF0000"/>
                <w:kern w:val="0"/>
                <w:sz w:val="18"/>
                <w:szCs w:val="18"/>
                <w:highlight w:val="yellow"/>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（3）本项目设置含税单价最高限价和含税总价最高限价，含税单价最高限价详见报价表，含税总价最高限价为</w:t>
            </w:r>
            <w:r>
              <w:rPr>
                <w:rStyle w:val="46"/>
                <w:rFonts w:hint="eastAsia"/>
                <w:color w:val="auto"/>
                <w:sz w:val="18"/>
                <w:szCs w:val="18"/>
                <w:lang w:val="en-US" w:eastAsia="zh-CN" w:bidi="ar"/>
              </w:rPr>
              <w:t>2000</w:t>
            </w:r>
            <w:r>
              <w:rPr>
                <w:rStyle w:val="46"/>
                <w:color w:val="auto"/>
                <w:sz w:val="18"/>
                <w:szCs w:val="18"/>
                <w:lang w:val="en-US" w:eastAsia="zh-CN" w:bidi="ar"/>
              </w:rPr>
              <w:t>万元。</w:t>
            </w:r>
            <w:r>
              <w:rPr>
                <w:rFonts w:hint="eastAsia" w:ascii="宋体" w:hAnsi="宋体" w:eastAsia="宋体" w:cs="宋体"/>
                <w:i w:val="0"/>
                <w:iCs w:val="0"/>
                <w:color w:val="auto"/>
                <w:kern w:val="0"/>
                <w:sz w:val="18"/>
                <w:szCs w:val="18"/>
                <w:u w:val="none"/>
                <w:lang w:val="en-US" w:eastAsia="zh-CN" w:bidi="ar"/>
              </w:rPr>
              <w:t>应</w:t>
            </w:r>
            <w:r>
              <w:rPr>
                <w:rFonts w:hint="eastAsia" w:ascii="宋体" w:hAnsi="宋体" w:eastAsia="宋体" w:cs="宋体"/>
                <w:i w:val="0"/>
                <w:iCs w:val="0"/>
                <w:color w:val="000000"/>
                <w:kern w:val="0"/>
                <w:sz w:val="18"/>
                <w:szCs w:val="18"/>
                <w:u w:val="none"/>
                <w:lang w:val="en-US" w:eastAsia="zh-CN" w:bidi="ar"/>
              </w:rPr>
              <w:t>答报价超过最高限价的，其应答将被否决。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（4）本项目为框架结算合同，工作量细项及总数为暂估，以实际发生为准，按含税单价及考核情况据实结算，最终结算价格不超过成交含税总价。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90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90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jc w:val="center"/>
        </w:trPr>
        <w:tc>
          <w:tcPr>
            <w:tcW w:w="90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jc w:val="center"/>
        </w:trPr>
        <w:tc>
          <w:tcPr>
            <w:tcW w:w="900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bl>
    <w:p>
      <w:pPr>
        <w:pStyle w:val="30"/>
        <w:ind w:left="0" w:leftChars="0" w:firstLine="0" w:firstLineChars="0"/>
        <w:jc w:val="distribute"/>
        <w:rPr>
          <w:rFonts w:hint="eastAsia"/>
          <w:sz w:val="24"/>
          <w:szCs w:val="24"/>
        </w:rPr>
      </w:pPr>
    </w:p>
    <w:p>
      <w:pPr>
        <w:pStyle w:val="30"/>
        <w:ind w:left="0" w:leftChars="0" w:firstLine="0" w:firstLineChars="0"/>
        <w:jc w:val="right"/>
        <w:outlineLvl w:val="9"/>
        <w:rPr>
          <w:sz w:val="24"/>
          <w:szCs w:val="24"/>
        </w:rPr>
      </w:pPr>
      <w:r>
        <w:rPr>
          <w:rFonts w:hint="eastAsia"/>
          <w:sz w:val="24"/>
          <w:szCs w:val="24"/>
          <w:lang w:val="en-US" w:eastAsia="zh-CN"/>
        </w:rPr>
        <w:t xml:space="preserve">                       </w:t>
      </w:r>
      <w:r>
        <w:rPr>
          <w:rFonts w:hint="eastAsia"/>
          <w:sz w:val="24"/>
          <w:szCs w:val="24"/>
        </w:rPr>
        <w:t xml:space="preserve">应答人：  </w:t>
      </w:r>
      <w:r>
        <w:rPr>
          <w:rFonts w:hint="eastAsia"/>
          <w:sz w:val="24"/>
          <w:szCs w:val="24"/>
          <w:lang w:val="en-US" w:eastAsia="zh-CN"/>
        </w:rPr>
        <w:t xml:space="preserve">        </w:t>
      </w:r>
      <w:r>
        <w:rPr>
          <w:rFonts w:hint="eastAsia"/>
          <w:sz w:val="24"/>
          <w:szCs w:val="24"/>
        </w:rPr>
        <w:t>（盖章）</w:t>
      </w:r>
    </w:p>
    <w:p>
      <w:pPr>
        <w:pStyle w:val="30"/>
        <w:ind w:left="360"/>
        <w:jc w:val="right"/>
        <w:rPr>
          <w:sz w:val="24"/>
          <w:szCs w:val="24"/>
        </w:rPr>
      </w:pPr>
      <w:r>
        <w:rPr>
          <w:sz w:val="24"/>
          <w:szCs w:val="24"/>
        </w:rPr>
        <w:t xml:space="preserve">      </w:t>
      </w:r>
      <w:r>
        <w:rPr>
          <w:rFonts w:hint="eastAsia"/>
          <w:sz w:val="24"/>
          <w:szCs w:val="24"/>
          <w:lang w:val="en-US" w:eastAsia="zh-CN"/>
        </w:rPr>
        <w:t xml:space="preserve"> </w:t>
      </w:r>
      <w:r>
        <w:rPr>
          <w:rFonts w:hint="eastAsia"/>
          <w:sz w:val="24"/>
          <w:szCs w:val="24"/>
        </w:rPr>
        <w:t xml:space="preserve">日期：  </w:t>
      </w:r>
      <w:r>
        <w:rPr>
          <w:sz w:val="24"/>
          <w:szCs w:val="24"/>
        </w:rPr>
        <w:t xml:space="preserve"> </w:t>
      </w:r>
      <w:r>
        <w:rPr>
          <w:rFonts w:hint="eastAsia"/>
          <w:sz w:val="24"/>
          <w:szCs w:val="24"/>
        </w:rPr>
        <w:t xml:space="preserve">  年 </w:t>
      </w:r>
      <w:r>
        <w:rPr>
          <w:sz w:val="24"/>
          <w:szCs w:val="24"/>
        </w:rPr>
        <w:t xml:space="preserve">  </w:t>
      </w:r>
      <w:r>
        <w:rPr>
          <w:rFonts w:hint="eastAsia"/>
          <w:sz w:val="24"/>
          <w:szCs w:val="24"/>
        </w:rPr>
        <w:t xml:space="preserve"> 月   </w:t>
      </w:r>
      <w:r>
        <w:rPr>
          <w:sz w:val="24"/>
          <w:szCs w:val="24"/>
        </w:rPr>
        <w:t xml:space="preserve"> </w:t>
      </w:r>
      <w:r>
        <w:rPr>
          <w:rFonts w:hint="eastAsia"/>
          <w:sz w:val="24"/>
          <w:szCs w:val="24"/>
        </w:rPr>
        <w:t>日</w:t>
      </w:r>
    </w:p>
    <w:p>
      <w:pPr>
        <w:spacing w:line="360" w:lineRule="auto"/>
        <w:jc w:val="right"/>
        <w:rPr>
          <w:rFonts w:hint="default"/>
          <w:b w:val="0"/>
          <w:bCs w:val="0"/>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pStyle w:val="4"/>
        <w:numPr>
          <w:ilvl w:val="0"/>
          <w:numId w:val="0"/>
        </w:numPr>
        <w:rPr>
          <w:rFonts w:hint="eastAsia" w:ascii="仿宋" w:hAnsi="仿宋" w:eastAsia="仿宋"/>
          <w:b/>
          <w:bCs w:val="0"/>
          <w:sz w:val="32"/>
          <w:szCs w:val="32"/>
        </w:rPr>
      </w:pPr>
      <w:bookmarkStart w:id="152" w:name="_Toc529291536"/>
      <w:bookmarkStart w:id="153" w:name="_Toc476747294"/>
      <w:bookmarkStart w:id="154" w:name="_Toc71635586"/>
      <w:bookmarkStart w:id="155" w:name="_Toc21359"/>
      <w:r>
        <w:rPr>
          <w:rFonts w:hint="eastAsia" w:ascii="仿宋" w:hAnsi="仿宋" w:eastAsia="仿宋"/>
          <w:b/>
          <w:bCs w:val="0"/>
          <w:sz w:val="32"/>
          <w:szCs w:val="32"/>
          <w:lang w:val="en-US" w:eastAsia="zh-CN"/>
        </w:rPr>
        <w:t>二、</w:t>
      </w:r>
      <w:bookmarkEnd w:id="152"/>
      <w:bookmarkEnd w:id="153"/>
      <w:r>
        <w:rPr>
          <w:rFonts w:hint="eastAsia" w:ascii="仿宋" w:hAnsi="仿宋" w:eastAsia="仿宋"/>
          <w:b/>
          <w:bCs w:val="0"/>
          <w:sz w:val="32"/>
          <w:szCs w:val="32"/>
          <w:lang w:val="en-US" w:eastAsia="zh-CN"/>
        </w:rPr>
        <w:t>技术</w:t>
      </w:r>
      <w:r>
        <w:rPr>
          <w:rFonts w:hint="eastAsia" w:ascii="仿宋" w:hAnsi="仿宋" w:eastAsia="仿宋"/>
          <w:b/>
          <w:bCs w:val="0"/>
          <w:sz w:val="32"/>
          <w:szCs w:val="32"/>
        </w:rPr>
        <w:t>文件</w:t>
      </w:r>
      <w:bookmarkEnd w:id="154"/>
      <w:bookmarkEnd w:id="155"/>
    </w:p>
    <w:p>
      <w:pPr>
        <w:spacing w:line="360" w:lineRule="auto"/>
        <w:jc w:val="center"/>
        <w:outlineLvl w:val="9"/>
        <w:rPr>
          <w:rFonts w:ascii="仿宋" w:hAnsi="仿宋" w:eastAsia="仿宋"/>
          <w:sz w:val="28"/>
          <w:szCs w:val="28"/>
        </w:rPr>
      </w:pPr>
      <w:r>
        <w:rPr>
          <w:rFonts w:hint="eastAsia" w:ascii="仿宋" w:hAnsi="仿宋" w:eastAsia="仿宋"/>
          <w:sz w:val="28"/>
          <w:szCs w:val="28"/>
        </w:rPr>
        <w:t>目录</w:t>
      </w:r>
    </w:p>
    <w:p>
      <w:pPr>
        <w:spacing w:line="400" w:lineRule="exact"/>
        <w:rPr>
          <w:rFonts w:ascii="仿宋" w:hAnsi="仿宋" w:eastAsia="仿宋"/>
          <w:szCs w:val="21"/>
        </w:rPr>
      </w:pPr>
    </w:p>
    <w:p>
      <w:pPr>
        <w:spacing w:line="360" w:lineRule="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1、索引表</w:t>
      </w:r>
    </w:p>
    <w:p>
      <w:pPr>
        <w:spacing w:line="360" w:lineRule="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、法定代表人证明文件</w:t>
      </w:r>
    </w:p>
    <w:p>
      <w:pPr>
        <w:spacing w:line="360" w:lineRule="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、法定代表人授权委托书</w:t>
      </w:r>
    </w:p>
    <w:p>
      <w:pPr>
        <w:spacing w:line="360" w:lineRule="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4</w:t>
      </w:r>
      <w:r>
        <w:rPr>
          <w:rFonts w:hint="eastAsia" w:ascii="宋体" w:hAnsi="宋体" w:eastAsia="宋体" w:cs="宋体"/>
          <w:b w:val="0"/>
          <w:bCs w:val="0"/>
          <w:color w:val="auto"/>
          <w:sz w:val="28"/>
          <w:szCs w:val="28"/>
        </w:rPr>
        <w:t>、偏离表</w:t>
      </w:r>
    </w:p>
    <w:p>
      <w:pPr>
        <w:spacing w:line="360" w:lineRule="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、技术审查资料</w:t>
      </w:r>
    </w:p>
    <w:p>
      <w:pPr>
        <w:spacing w:line="360" w:lineRule="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6</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应答方案</w:t>
      </w:r>
    </w:p>
    <w:p>
      <w:pPr>
        <w:spacing w:line="360" w:lineRule="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7</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其他文件格式</w:t>
      </w:r>
    </w:p>
    <w:p>
      <w:pPr>
        <w:rPr>
          <w:rFonts w:hint="eastAsia"/>
        </w:rPr>
        <w:sectPr>
          <w:pgSz w:w="11906" w:h="16838"/>
          <w:pgMar w:top="1440" w:right="1800" w:bottom="1440" w:left="1800" w:header="851" w:footer="992" w:gutter="0"/>
          <w:pgNumType w:fmt="decimal"/>
          <w:cols w:space="425" w:num="1"/>
          <w:docGrid w:type="lines" w:linePitch="312" w:charSpace="0"/>
        </w:sectPr>
      </w:pPr>
    </w:p>
    <w:p>
      <w:pPr>
        <w:pStyle w:val="8"/>
        <w:outlineLvl w:val="0"/>
        <w:rPr>
          <w:rFonts w:ascii="仿宋" w:hAnsi="仿宋" w:eastAsia="仿宋"/>
        </w:rPr>
      </w:pPr>
      <w:bookmarkStart w:id="156" w:name="_Toc1329"/>
      <w:r>
        <w:rPr>
          <w:rFonts w:hint="eastAsia" w:ascii="仿宋" w:hAnsi="仿宋" w:eastAsia="仿宋"/>
        </w:rPr>
        <w:t>1</w:t>
      </w:r>
      <w:r>
        <w:rPr>
          <w:rFonts w:ascii="仿宋" w:hAnsi="仿宋" w:eastAsia="仿宋"/>
        </w:rPr>
        <w:t xml:space="preserve">. </w:t>
      </w:r>
      <w:r>
        <w:rPr>
          <w:rFonts w:hint="eastAsia" w:ascii="仿宋" w:hAnsi="仿宋" w:eastAsia="仿宋"/>
        </w:rPr>
        <w:t>索引表</w:t>
      </w:r>
      <w:bookmarkEnd w:id="156"/>
    </w:p>
    <w:p>
      <w:pPr>
        <w:spacing w:line="500" w:lineRule="exact"/>
        <w:ind w:firstLine="420"/>
        <w:rPr>
          <w:rFonts w:ascii="仿宋" w:hAnsi="仿宋" w:eastAsia="仿宋"/>
          <w:b/>
          <w:color w:val="FF0000"/>
          <w:sz w:val="30"/>
          <w:szCs w:val="30"/>
        </w:rPr>
      </w:pPr>
      <w:r>
        <w:rPr>
          <w:rFonts w:hint="eastAsia" w:ascii="仿宋" w:hAnsi="仿宋" w:eastAsia="仿宋"/>
          <w:b/>
          <w:color w:val="FF0000"/>
          <w:sz w:val="30"/>
          <w:szCs w:val="30"/>
        </w:rPr>
        <w:t>为了便于评审高效有序进行，请应答人提供如下索引表，并请将索引表置于技术文件首页。</w:t>
      </w:r>
    </w:p>
    <w:p>
      <w:pPr>
        <w:spacing w:line="500" w:lineRule="exact"/>
        <w:ind w:firstLine="420"/>
        <w:rPr>
          <w:rFonts w:ascii="仿宋" w:hAnsi="仿宋" w:eastAsia="仿宋"/>
          <w:b/>
          <w:color w:val="FF0000"/>
          <w:sz w:val="30"/>
          <w:szCs w:val="30"/>
        </w:rPr>
      </w:pPr>
      <w:r>
        <w:rPr>
          <w:rFonts w:hint="eastAsia" w:ascii="仿宋" w:hAnsi="仿宋" w:eastAsia="仿宋"/>
          <w:b/>
          <w:color w:val="FF0000"/>
          <w:sz w:val="30"/>
          <w:szCs w:val="30"/>
        </w:rPr>
        <w:t>请应答人按照索引表及</w:t>
      </w:r>
      <w:r>
        <w:rPr>
          <w:rFonts w:hint="eastAsia" w:ascii="仿宋" w:hAnsi="仿宋" w:eastAsia="仿宋"/>
          <w:b/>
          <w:color w:val="FF0000"/>
          <w:sz w:val="30"/>
          <w:szCs w:val="30"/>
          <w:lang w:val="en-US" w:eastAsia="zh-CN"/>
        </w:rPr>
        <w:t>引入</w:t>
      </w:r>
      <w:r>
        <w:rPr>
          <w:rFonts w:hint="eastAsia" w:ascii="仿宋" w:hAnsi="仿宋" w:eastAsia="仿宋"/>
          <w:b/>
          <w:color w:val="FF0000"/>
          <w:sz w:val="30"/>
          <w:szCs w:val="30"/>
        </w:rPr>
        <w:t>文件要求提供相关材料。应答人没有按照</w:t>
      </w:r>
      <w:r>
        <w:rPr>
          <w:rFonts w:hint="eastAsia" w:ascii="仿宋" w:hAnsi="仿宋" w:eastAsia="仿宋"/>
          <w:b/>
          <w:color w:val="FF0000"/>
          <w:sz w:val="30"/>
          <w:szCs w:val="30"/>
          <w:lang w:val="en-US" w:eastAsia="zh-CN"/>
        </w:rPr>
        <w:t>引入</w:t>
      </w:r>
      <w:r>
        <w:rPr>
          <w:rFonts w:hint="eastAsia" w:ascii="仿宋" w:hAnsi="仿宋" w:eastAsia="仿宋"/>
          <w:b/>
          <w:color w:val="FF0000"/>
          <w:sz w:val="30"/>
          <w:szCs w:val="30"/>
        </w:rPr>
        <w:t>文件要求提交全部资料，或者应答没有对</w:t>
      </w:r>
      <w:r>
        <w:rPr>
          <w:rFonts w:hint="eastAsia" w:ascii="仿宋" w:hAnsi="仿宋" w:eastAsia="仿宋"/>
          <w:b/>
          <w:color w:val="FF0000"/>
          <w:sz w:val="30"/>
          <w:szCs w:val="30"/>
          <w:lang w:val="en-US" w:eastAsia="zh-CN"/>
        </w:rPr>
        <w:t>引入</w:t>
      </w:r>
      <w:r>
        <w:rPr>
          <w:rFonts w:hint="eastAsia" w:ascii="仿宋" w:hAnsi="仿宋" w:eastAsia="仿宋"/>
          <w:b/>
          <w:color w:val="FF0000"/>
          <w:sz w:val="30"/>
          <w:szCs w:val="30"/>
        </w:rPr>
        <w:t>文件做出实质性响应是应答人的风险，并可能导致其应答文件被否决。</w:t>
      </w:r>
    </w:p>
    <w:p>
      <w:pPr>
        <w:spacing w:line="400" w:lineRule="exact"/>
        <w:rPr>
          <w:rFonts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1）</w:t>
      </w:r>
      <w:r>
        <w:rPr>
          <w:rFonts w:ascii="仿宋" w:hAnsi="仿宋" w:eastAsia="仿宋"/>
          <w:b/>
          <w:sz w:val="28"/>
          <w:szCs w:val="28"/>
        </w:rPr>
        <w:t xml:space="preserve"> </w:t>
      </w:r>
      <w:r>
        <w:rPr>
          <w:rFonts w:hint="eastAsia" w:ascii="仿宋" w:hAnsi="仿宋" w:eastAsia="仿宋"/>
          <w:b/>
          <w:sz w:val="28"/>
          <w:szCs w:val="28"/>
        </w:rPr>
        <w:t>技术评分索引表</w:t>
      </w:r>
    </w:p>
    <w:p>
      <w:pPr>
        <w:spacing w:line="360" w:lineRule="auto"/>
        <w:rPr>
          <w:rFonts w:hint="default"/>
          <w:b w:val="0"/>
          <w:bCs w:val="0"/>
          <w:sz w:val="32"/>
          <w:szCs w:val="32"/>
          <w:lang w:val="en-US" w:eastAsia="zh-CN"/>
        </w:rPr>
      </w:pPr>
    </w:p>
    <w:tbl>
      <w:tblPr>
        <w:tblStyle w:val="18"/>
        <w:tblW w:w="813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7"/>
        <w:gridCol w:w="1600"/>
        <w:gridCol w:w="2903"/>
        <w:gridCol w:w="1197"/>
        <w:gridCol w:w="1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60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一级功能项</w:t>
            </w:r>
          </w:p>
        </w:tc>
        <w:tc>
          <w:tcPr>
            <w:tcW w:w="2903"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二级功能项</w:t>
            </w:r>
          </w:p>
        </w:tc>
        <w:tc>
          <w:tcPr>
            <w:tcW w:w="1197"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证明材料对应页码</w:t>
            </w:r>
          </w:p>
        </w:tc>
        <w:tc>
          <w:tcPr>
            <w:tcW w:w="1753"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应答文件中是否提供（是/否）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7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60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资质认证</w:t>
            </w:r>
          </w:p>
        </w:tc>
        <w:tc>
          <w:tcPr>
            <w:tcW w:w="290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ISO9000/9001认证证书</w:t>
            </w:r>
          </w:p>
        </w:tc>
        <w:tc>
          <w:tcPr>
            <w:tcW w:w="119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75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7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60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90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ISO27000/27001认证证书</w:t>
            </w:r>
          </w:p>
        </w:tc>
        <w:tc>
          <w:tcPr>
            <w:tcW w:w="1197"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753"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7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60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项目实施经验</w:t>
            </w:r>
          </w:p>
        </w:tc>
        <w:tc>
          <w:tcPr>
            <w:tcW w:w="290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auto"/>
                <w:kern w:val="0"/>
                <w:sz w:val="22"/>
                <w:szCs w:val="22"/>
                <w:u w:val="none"/>
                <w:lang w:val="en-US" w:eastAsia="zh-CN" w:bidi="ar"/>
              </w:rPr>
              <w:t>在应答截止日之前，三年内任意日期签订的运营类、服务类合同</w:t>
            </w:r>
          </w:p>
        </w:tc>
        <w:tc>
          <w:tcPr>
            <w:tcW w:w="1197"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753"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7"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60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人员配置</w:t>
            </w:r>
          </w:p>
        </w:tc>
        <w:tc>
          <w:tcPr>
            <w:tcW w:w="290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承诺函</w:t>
            </w:r>
          </w:p>
        </w:tc>
        <w:tc>
          <w:tcPr>
            <w:tcW w:w="1197"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753"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7"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60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290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PMP证书</w:t>
            </w:r>
          </w:p>
        </w:tc>
        <w:tc>
          <w:tcPr>
            <w:tcW w:w="1197"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753"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7"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60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290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有效社保缴纳证明</w:t>
            </w:r>
          </w:p>
        </w:tc>
        <w:tc>
          <w:tcPr>
            <w:tcW w:w="1197"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753"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7"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60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信息安全</w:t>
            </w:r>
          </w:p>
        </w:tc>
        <w:tc>
          <w:tcPr>
            <w:tcW w:w="290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信息安全承诺</w:t>
            </w:r>
          </w:p>
        </w:tc>
        <w:tc>
          <w:tcPr>
            <w:tcW w:w="1197"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753"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7" w:type="dxa"/>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600"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支撑方案</w:t>
            </w:r>
          </w:p>
        </w:tc>
        <w:tc>
          <w:tcPr>
            <w:tcW w:w="290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对项目理解</w:t>
            </w:r>
          </w:p>
        </w:tc>
        <w:tc>
          <w:tcPr>
            <w:tcW w:w="1197"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753"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7"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60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290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服务合作方案</w:t>
            </w:r>
          </w:p>
        </w:tc>
        <w:tc>
          <w:tcPr>
            <w:tcW w:w="1197"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753"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7"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60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290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产品及平台合作方案</w:t>
            </w:r>
          </w:p>
        </w:tc>
        <w:tc>
          <w:tcPr>
            <w:tcW w:w="1197"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753"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7"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60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290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设计能力</w:t>
            </w:r>
          </w:p>
        </w:tc>
        <w:tc>
          <w:tcPr>
            <w:tcW w:w="1197"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753"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7"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60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290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项目管理方案</w:t>
            </w:r>
          </w:p>
        </w:tc>
        <w:tc>
          <w:tcPr>
            <w:tcW w:w="1197"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753"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77" w:type="dxa"/>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600"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290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应急响应能力</w:t>
            </w:r>
          </w:p>
        </w:tc>
        <w:tc>
          <w:tcPr>
            <w:tcW w:w="1197" w:type="dxa"/>
            <w:tcBorders>
              <w:top w:val="nil"/>
              <w:left w:val="nil"/>
              <w:bottom w:val="single" w:color="000000" w:sz="8" w:space="0"/>
              <w:right w:val="single" w:color="000000" w:sz="8"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1753" w:type="dxa"/>
            <w:tcBorders>
              <w:top w:val="nil"/>
              <w:left w:val="nil"/>
              <w:bottom w:val="single" w:color="000000" w:sz="8" w:space="0"/>
              <w:right w:val="single" w:color="000000" w:sz="8" w:space="0"/>
            </w:tcBorders>
            <w:shd w:val="clear" w:color="auto" w:fill="FFFFFF"/>
            <w:noWrap/>
            <w:vAlign w:val="center"/>
          </w:tcPr>
          <w:p>
            <w:pPr>
              <w:rPr>
                <w:rFonts w:hint="eastAsia" w:ascii="宋体" w:hAnsi="宋体" w:eastAsia="宋体" w:cs="宋体"/>
                <w:i w:val="0"/>
                <w:iCs w:val="0"/>
                <w:color w:val="000000"/>
                <w:sz w:val="22"/>
                <w:szCs w:val="22"/>
                <w:u w:val="none"/>
              </w:rPr>
            </w:pPr>
          </w:p>
        </w:tc>
      </w:tr>
    </w:tbl>
    <w:p>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pPr>
        <w:pStyle w:val="4"/>
        <w:numPr>
          <w:ilvl w:val="1"/>
          <w:numId w:val="0"/>
        </w:numPr>
        <w:ind w:leftChars="0"/>
        <w:outlineLvl w:val="0"/>
        <w:rPr>
          <w:rFonts w:ascii="宋体" w:hAnsi="宋体" w:eastAsia="宋体"/>
          <w:b/>
          <w:bCs w:val="0"/>
          <w:sz w:val="28"/>
          <w:szCs w:val="28"/>
        </w:rPr>
      </w:pPr>
      <w:bookmarkStart w:id="157" w:name="_Toc7521"/>
      <w:bookmarkStart w:id="158" w:name="_Toc135298621"/>
      <w:bookmarkStart w:id="159" w:name="_Toc22412"/>
      <w:r>
        <w:rPr>
          <w:rFonts w:hint="eastAsia" w:ascii="宋体" w:hAnsi="宋体" w:eastAsia="宋体" w:cs="宋体"/>
          <w:b/>
          <w:bCs w:val="0"/>
          <w:sz w:val="28"/>
          <w:szCs w:val="28"/>
          <w:lang w:val="en-US" w:eastAsia="zh-CN"/>
        </w:rPr>
        <w:t>2.</w:t>
      </w:r>
      <w:r>
        <w:rPr>
          <w:rFonts w:hint="eastAsia" w:ascii="宋体" w:hAnsi="宋体" w:eastAsia="宋体"/>
          <w:b/>
          <w:bCs w:val="0"/>
          <w:sz w:val="28"/>
          <w:szCs w:val="28"/>
        </w:rPr>
        <w:t>法定代表人证明文件</w:t>
      </w:r>
      <w:bookmarkEnd w:id="157"/>
      <w:bookmarkEnd w:id="158"/>
      <w:bookmarkEnd w:id="159"/>
    </w:p>
    <w:p>
      <w:pPr>
        <w:spacing w:before="156" w:beforeLines="50" w:after="156" w:afterLines="50" w:line="360" w:lineRule="auto"/>
        <w:jc w:val="center"/>
        <w:rPr>
          <w:rFonts w:hint="eastAsia" w:ascii="宋体" w:hAnsi="宋体" w:cs="宋体"/>
          <w:b/>
          <w:szCs w:val="21"/>
        </w:rPr>
      </w:pPr>
      <w:r>
        <w:rPr>
          <w:rFonts w:hint="eastAsia" w:ascii="宋体" w:hAnsi="宋体" w:cs="宋体"/>
          <w:b/>
          <w:szCs w:val="21"/>
        </w:rPr>
        <w:t>法定代表人证明文件</w:t>
      </w:r>
    </w:p>
    <w:p>
      <w:pPr>
        <w:spacing w:line="360" w:lineRule="auto"/>
        <w:rPr>
          <w:rFonts w:hint="eastAsia" w:ascii="宋体" w:hAnsi="宋体" w:cs="宋体"/>
          <w:b/>
          <w:szCs w:val="21"/>
        </w:rPr>
      </w:pPr>
    </w:p>
    <w:p>
      <w:pPr>
        <w:pStyle w:val="9"/>
        <w:spacing w:line="360" w:lineRule="auto"/>
        <w:rPr>
          <w:rFonts w:hint="eastAsia" w:ascii="宋体" w:hAnsi="宋体" w:eastAsia="宋体" w:cs="宋体"/>
          <w:bCs/>
          <w:sz w:val="24"/>
          <w:szCs w:val="24"/>
        </w:rPr>
      </w:pPr>
      <w:r>
        <w:rPr>
          <w:rFonts w:hint="eastAsia" w:ascii="宋体" w:hAnsi="宋体" w:eastAsia="宋体" w:cs="宋体"/>
          <w:bCs/>
          <w:sz w:val="24"/>
          <w:szCs w:val="24"/>
        </w:rPr>
        <w:t>应答人名称：______________________________.</w:t>
      </w:r>
    </w:p>
    <w:p>
      <w:pPr>
        <w:pStyle w:val="9"/>
        <w:spacing w:line="360" w:lineRule="auto"/>
        <w:rPr>
          <w:rFonts w:hint="eastAsia" w:ascii="宋体" w:hAnsi="宋体" w:eastAsia="宋体" w:cs="宋体"/>
          <w:bCs/>
          <w:sz w:val="24"/>
          <w:szCs w:val="24"/>
        </w:rPr>
      </w:pPr>
      <w:r>
        <w:rPr>
          <w:rFonts w:hint="eastAsia" w:ascii="宋体" w:hAnsi="宋体" w:eastAsia="宋体" w:cs="宋体"/>
          <w:bCs/>
          <w:sz w:val="24"/>
          <w:szCs w:val="24"/>
        </w:rPr>
        <w:t>单位性质：_________________________________.</w:t>
      </w:r>
    </w:p>
    <w:p>
      <w:pPr>
        <w:pStyle w:val="9"/>
        <w:spacing w:line="360" w:lineRule="auto"/>
        <w:rPr>
          <w:rFonts w:hint="eastAsia" w:ascii="宋体" w:hAnsi="宋体" w:eastAsia="宋体" w:cs="宋体"/>
          <w:bCs/>
          <w:sz w:val="24"/>
          <w:szCs w:val="24"/>
        </w:rPr>
      </w:pPr>
      <w:r>
        <w:rPr>
          <w:rFonts w:hint="eastAsia" w:ascii="宋体" w:hAnsi="宋体" w:eastAsia="宋体" w:cs="宋体"/>
          <w:bCs/>
          <w:sz w:val="24"/>
          <w:szCs w:val="24"/>
        </w:rPr>
        <w:t>地址：_____________________________________.</w:t>
      </w:r>
    </w:p>
    <w:p>
      <w:pPr>
        <w:pStyle w:val="9"/>
        <w:spacing w:line="360" w:lineRule="auto"/>
        <w:rPr>
          <w:rFonts w:hint="eastAsia" w:ascii="宋体" w:hAnsi="宋体" w:eastAsia="宋体" w:cs="宋体"/>
          <w:bCs/>
          <w:sz w:val="24"/>
          <w:szCs w:val="24"/>
        </w:rPr>
      </w:pPr>
      <w:r>
        <w:rPr>
          <w:rFonts w:hint="eastAsia" w:ascii="宋体" w:hAnsi="宋体" w:eastAsia="宋体" w:cs="宋体"/>
          <w:bCs/>
          <w:sz w:val="24"/>
          <w:szCs w:val="24"/>
        </w:rPr>
        <w:t>成立时间：_________________________________.</w:t>
      </w:r>
    </w:p>
    <w:p>
      <w:pPr>
        <w:pStyle w:val="9"/>
        <w:spacing w:line="360" w:lineRule="auto"/>
        <w:rPr>
          <w:rFonts w:hint="eastAsia" w:ascii="宋体" w:hAnsi="宋体" w:eastAsia="宋体" w:cs="宋体"/>
          <w:bCs/>
          <w:sz w:val="24"/>
          <w:szCs w:val="24"/>
        </w:rPr>
      </w:pPr>
      <w:r>
        <w:rPr>
          <w:rFonts w:hint="eastAsia" w:ascii="宋体" w:hAnsi="宋体" w:eastAsia="宋体" w:cs="宋体"/>
          <w:bCs/>
          <w:sz w:val="24"/>
          <w:szCs w:val="24"/>
        </w:rPr>
        <w:t>经营期限：_________________________________.</w:t>
      </w:r>
    </w:p>
    <w:p>
      <w:pPr>
        <w:pStyle w:val="9"/>
        <w:spacing w:line="360" w:lineRule="auto"/>
        <w:rPr>
          <w:rFonts w:hint="eastAsia" w:ascii="宋体" w:hAnsi="宋体" w:eastAsia="宋体" w:cs="宋体"/>
          <w:bCs/>
          <w:sz w:val="24"/>
          <w:szCs w:val="24"/>
        </w:rPr>
      </w:pPr>
      <w:r>
        <w:rPr>
          <w:rFonts w:hint="eastAsia" w:ascii="宋体" w:hAnsi="宋体" w:eastAsia="宋体" w:cs="宋体"/>
          <w:bCs/>
          <w:sz w:val="24"/>
          <w:szCs w:val="24"/>
        </w:rPr>
        <w:t>姓名：_______性别：______年龄：_____职务：______</w:t>
      </w:r>
    </w:p>
    <w:p>
      <w:pPr>
        <w:pStyle w:val="9"/>
        <w:spacing w:line="360" w:lineRule="auto"/>
        <w:rPr>
          <w:rFonts w:hint="eastAsia" w:ascii="宋体" w:hAnsi="宋体" w:eastAsia="宋体" w:cs="宋体"/>
          <w:bCs/>
          <w:sz w:val="24"/>
          <w:szCs w:val="24"/>
        </w:rPr>
      </w:pPr>
      <w:r>
        <w:rPr>
          <w:rFonts w:hint="eastAsia" w:ascii="宋体" w:hAnsi="宋体" w:eastAsia="宋体" w:cs="宋体"/>
          <w:bCs/>
          <w:sz w:val="24"/>
          <w:szCs w:val="24"/>
        </w:rPr>
        <w:t>系_____________________（应答人名称）的法定代表人。</w:t>
      </w:r>
    </w:p>
    <w:p>
      <w:pPr>
        <w:topLinePunct/>
        <w:spacing w:line="360" w:lineRule="auto"/>
        <w:rPr>
          <w:rFonts w:hint="eastAsia" w:ascii="宋体" w:hAnsi="宋体" w:cs="宋体"/>
          <w:bCs/>
          <w:szCs w:val="21"/>
        </w:rPr>
      </w:pPr>
    </w:p>
    <w:p>
      <w:pPr>
        <w:topLinePunct/>
        <w:spacing w:line="360" w:lineRule="auto"/>
        <w:ind w:firstLine="420" w:firstLineChars="200"/>
        <w:rPr>
          <w:rFonts w:hint="eastAsia" w:ascii="宋体" w:hAnsi="宋体" w:cs="宋体"/>
          <w:bCs/>
          <w:szCs w:val="21"/>
        </w:rPr>
      </w:pPr>
      <w:r>
        <w:rPr>
          <w:rFonts w:hint="eastAsia" w:ascii="宋体" w:hAnsi="宋体" w:cs="宋体"/>
          <w:bCs/>
          <w:szCs w:val="21"/>
        </w:rPr>
        <w:t>特此证明。</w:t>
      </w:r>
    </w:p>
    <w:p>
      <w:pPr>
        <w:spacing w:line="360" w:lineRule="auto"/>
        <w:ind w:firstLine="430" w:firstLineChars="205"/>
        <w:rPr>
          <w:rFonts w:hint="eastAsia" w:ascii="宋体" w:hAnsi="宋体" w:cs="宋体"/>
          <w:szCs w:val="21"/>
        </w:rPr>
      </w:pPr>
    </w:p>
    <w:p>
      <w:pPr>
        <w:topLinePunct/>
        <w:spacing w:line="360" w:lineRule="auto"/>
        <w:rPr>
          <w:rFonts w:hint="eastAsia" w:ascii="宋体" w:hAnsi="宋体" w:cs="宋体"/>
          <w:szCs w:val="21"/>
        </w:rPr>
      </w:pPr>
      <w:r>
        <w:rPr>
          <w:rFonts w:hint="eastAsia" w:ascii="宋体" w:hAnsi="宋体" w:cs="宋体"/>
          <w:szCs w:val="21"/>
        </w:rPr>
        <w:t>★附：法定代表人身份证复印件（需同时提供正面及背面）</w:t>
      </w:r>
    </w:p>
    <w:p>
      <w:pPr>
        <w:spacing w:line="360" w:lineRule="auto"/>
        <w:rPr>
          <w:rFonts w:hint="eastAsia" w:ascii="宋体" w:hAnsi="宋体" w:cs="宋体"/>
          <w:szCs w:val="21"/>
        </w:rPr>
      </w:pPr>
      <w:r>
        <w:rPr>
          <w:rFonts w:hint="eastAsia" w:ascii="宋体" w:hAnsi="宋体" w:cs="宋体"/>
          <w:szCs w:val="21"/>
          <w:lang w:val="zh-CN"/>
        </w:rPr>
        <mc:AlternateContent>
          <mc:Choice Requires="wps">
            <w:drawing>
              <wp:anchor distT="0" distB="0" distL="114300" distR="114300" simplePos="0" relativeHeight="251661312" behindDoc="0" locked="0" layoutInCell="1" allowOverlap="1">
                <wp:simplePos x="0" y="0"/>
                <wp:positionH relativeFrom="column">
                  <wp:posOffset>2426335</wp:posOffset>
                </wp:positionH>
                <wp:positionV relativeFrom="paragraph">
                  <wp:posOffset>257810</wp:posOffset>
                </wp:positionV>
                <wp:extent cx="3021330" cy="2113915"/>
                <wp:effectExtent l="4445" t="4445" r="9525" b="15240"/>
                <wp:wrapNone/>
                <wp:docPr id="1" name="流程图: 可选过程 1"/>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法定代表人身份证背面复印件</w:t>
                            </w:r>
                          </w:p>
                        </w:txbxContent>
                      </wps:txbx>
                      <wps:bodyPr upright="1"/>
                    </wps:wsp>
                  </a:graphicData>
                </a:graphic>
              </wp:anchor>
            </w:drawing>
          </mc:Choice>
          <mc:Fallback>
            <w:pict>
              <v:shape id="_x0000_s1026" o:spid="_x0000_s1026" o:spt="176" type="#_x0000_t176" style="position:absolute;left:0pt;margin-left:191.05pt;margin-top:20.3pt;height:166.45pt;width:237.9pt;z-index:251661312;mso-width-relative:page;mso-height-relative:page;" fillcolor="#FFFFFF" filled="t" stroked="t" coordsize="21600,21600" o:gfxdata="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8aHu2AAAAAoBAAAPAAAAAAAAAAEAIAAAACIAAABkcnMvZG93bnJldi54bWxQSwEC&#10;FAAUAAAACACHTuJA9LnjBi0CAABeBAAADgAAAAAAAAABACAAAAAnAQAAZHJzL2Uyb0RvYy54bWxQ&#10;SwUGAAAAAAYABgBZAQAAxgUAAAAA&#10;">
                <v:fill on="t" focussize="0,0"/>
                <v:stroke color="#000000"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w:rPr>
          <w:rFonts w:hint="eastAsia" w:ascii="宋体" w:hAnsi="宋体" w:cs="宋体"/>
          <w:szCs w:val="21"/>
          <w:lang w:val="zh-CN"/>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049905" cy="2113915"/>
                <wp:effectExtent l="4445" t="4445" r="6350" b="15240"/>
                <wp:wrapNone/>
                <wp:docPr id="4" name="流程图: 可选过程 4"/>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法定代表人身份证正面复印件</w:t>
                            </w:r>
                          </w:p>
                        </w:txbxContent>
                      </wps:txbx>
                      <wps:bodyPr upright="1"/>
                    </wps:wsp>
                  </a:graphicData>
                </a:graphic>
              </wp:anchor>
            </w:drawing>
          </mc:Choice>
          <mc:Fallback>
            <w:pict>
              <v:shape id="_x0000_s1026" o:spid="_x0000_s1026" o:spt="176" type="#_x0000_t176" style="position:absolute;left:0pt;margin-left:-51.35pt;margin-top:18.8pt;height:166.45pt;width:240.15pt;z-index:251660288;mso-width-relative:page;mso-height-relative:page;" fillcolor="#FFFFFF" filled="t" stroked="t" coordsize="21600,21600" o:gfxdata="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tMpRhTWJnl+NsunkTX7E26dD0+4USiCElfStJcNceGRDNxpEvi6b53kNtk99aGP&#10;/x0XS/BGCrYSUqaBqzeX0qEdgRZYpWdIeWOb1Kgt8Ww6idUR6OsK+gmgsuCN13XKdyPCHxOP0/Mv&#10;4ljYkvimLyAxxG2kUAIUJdRwwh5rhsLegv8arh2OxSjOMJIcbmlEaWcgQp6yEwyVOibh6Q4MLsXD&#10;648rotBtOiCNcGPYHtpga52oG3A9T0LiCrRdOp7hisS+Ph4DPv4tL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Qv7ntgAAAALAQAADwAAAAAAAAABACAAAAAiAAAAZHJzL2Rvd25yZXYueG1sUEsB&#10;AhQAFAAAAAgAh07iQD3OxfcuAgAAXgQAAA4AAAAAAAAAAQAgAAAAJwEAAGRycy9lMm9Eb2MueG1s&#10;UEsFBgAAAAAGAAYAWQEAAMcFAAAAAA==&#10;">
                <v:fill on="t" focussize="0,0"/>
                <v:stroke color="#000000"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 xml:space="preserve">                          </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pStyle w:val="9"/>
        <w:spacing w:line="360" w:lineRule="auto"/>
        <w:rPr>
          <w:rFonts w:hint="eastAsia" w:ascii="宋体" w:hAnsi="宋体" w:eastAsia="宋体" w:cs="宋体"/>
          <w:b/>
          <w:bCs/>
        </w:rPr>
      </w:pPr>
    </w:p>
    <w:p>
      <w:pPr>
        <w:spacing w:after="312" w:afterLines="100" w:line="360" w:lineRule="auto"/>
        <w:jc w:val="right"/>
        <w:rPr>
          <w:rFonts w:ascii="宋体" w:hAnsi="宋体" w:cs="宋体"/>
          <w:szCs w:val="21"/>
        </w:rPr>
      </w:pPr>
      <w:r>
        <w:rPr>
          <w:rFonts w:hint="eastAsia" w:ascii="宋体" w:hAnsi="宋体" w:cs="宋体"/>
          <w:szCs w:val="21"/>
        </w:rPr>
        <w:t>应答人名称：</w:t>
      </w:r>
      <w:r>
        <w:rPr>
          <w:rFonts w:hint="eastAsia" w:ascii="宋体" w:hAnsi="宋体" w:cs="宋体"/>
          <w:szCs w:val="21"/>
          <w:u w:val="single"/>
        </w:rPr>
        <w:t xml:space="preserve">             </w:t>
      </w:r>
      <w:r>
        <w:rPr>
          <w:rFonts w:hint="eastAsia" w:ascii="宋体" w:hAnsi="宋体" w:cs="宋体"/>
          <w:szCs w:val="21"/>
        </w:rPr>
        <w:t>（盖单位章）</w:t>
      </w:r>
    </w:p>
    <w:p>
      <w:pPr>
        <w:spacing w:after="312" w:afterLines="100" w:line="360" w:lineRule="auto"/>
        <w:jc w:val="right"/>
        <w:rPr>
          <w:rFonts w:hint="eastAsia" w:ascii="宋体" w:hAnsi="宋体" w:cs="宋体"/>
          <w:szCs w:val="21"/>
        </w:rPr>
      </w:pPr>
      <w:r>
        <w:rPr>
          <w:rFonts w:ascii="宋体" w:hAnsi="宋体"/>
          <w:szCs w:val="21"/>
        </w:rPr>
        <w:t>法定代表人：</w:t>
      </w:r>
      <w:r>
        <w:rPr>
          <w:rFonts w:ascii="宋体" w:hAnsi="宋体"/>
          <w:szCs w:val="21"/>
          <w:u w:val="single"/>
        </w:rPr>
        <w:t xml:space="preserve">                 </w:t>
      </w:r>
      <w:r>
        <w:rPr>
          <w:rFonts w:ascii="宋体" w:hAnsi="宋体"/>
          <w:szCs w:val="21"/>
        </w:rPr>
        <w:t>（签字）</w:t>
      </w:r>
    </w:p>
    <w:p>
      <w:pPr>
        <w:widowControl/>
        <w:spacing w:line="360" w:lineRule="auto"/>
        <w:jc w:val="right"/>
        <w:rPr>
          <w:rFonts w:hint="eastAsia" w:ascii="宋体" w:hAnsi="宋体" w:cs="宋体"/>
          <w:bCs/>
          <w:szCs w:val="21"/>
        </w:rPr>
      </w:pPr>
      <w:r>
        <w:rPr>
          <w:rFonts w:hint="eastAsia" w:ascii="宋体" w:hAnsi="宋体" w:cs="宋体"/>
          <w:bCs/>
          <w:szCs w:val="21"/>
        </w:rPr>
        <w:t>_________年_________月_______日</w:t>
      </w:r>
    </w:p>
    <w:p>
      <w:pPr>
        <w:pStyle w:val="4"/>
        <w:numPr>
          <w:ilvl w:val="1"/>
          <w:numId w:val="0"/>
        </w:numPr>
        <w:ind w:leftChars="0"/>
        <w:outlineLvl w:val="0"/>
        <w:rPr>
          <w:rFonts w:hint="eastAsia" w:ascii="宋体" w:hAnsi="宋体" w:eastAsia="宋体"/>
          <w:b/>
          <w:bCs w:val="0"/>
          <w:sz w:val="28"/>
          <w:szCs w:val="28"/>
        </w:rPr>
      </w:pPr>
      <w:bookmarkStart w:id="160" w:name="_Toc1310"/>
      <w:bookmarkStart w:id="161" w:name="_Toc41383321"/>
      <w:bookmarkStart w:id="162" w:name="_Toc41397668"/>
      <w:bookmarkStart w:id="163" w:name="_Toc135749946"/>
      <w:bookmarkStart w:id="164" w:name="_Toc127447623"/>
      <w:r>
        <w:rPr>
          <w:rFonts w:hint="eastAsia" w:ascii="宋体" w:hAnsi="宋体" w:eastAsia="宋体"/>
          <w:b/>
          <w:bCs w:val="0"/>
          <w:sz w:val="28"/>
          <w:szCs w:val="28"/>
          <w:lang w:val="en-US" w:eastAsia="zh-CN"/>
        </w:rPr>
        <w:t>3.</w:t>
      </w:r>
      <w:r>
        <w:rPr>
          <w:rFonts w:hint="eastAsia" w:ascii="宋体" w:hAnsi="宋体" w:eastAsia="宋体"/>
          <w:b/>
          <w:bCs w:val="0"/>
          <w:sz w:val="28"/>
          <w:szCs w:val="28"/>
        </w:rPr>
        <w:t>法定代表人授权委托书</w:t>
      </w:r>
      <w:bookmarkEnd w:id="160"/>
    </w:p>
    <w:p>
      <w:pPr>
        <w:spacing w:before="156" w:beforeLines="50" w:after="156" w:afterLines="50" w:line="360" w:lineRule="auto"/>
        <w:jc w:val="center"/>
        <w:rPr>
          <w:rFonts w:hint="eastAsia" w:ascii="宋体" w:hAnsi="宋体" w:cs="宋体"/>
          <w:b/>
          <w:szCs w:val="21"/>
        </w:rPr>
      </w:pPr>
      <w:r>
        <w:rPr>
          <w:rFonts w:hint="eastAsia" w:ascii="宋体" w:hAnsi="宋体" w:cs="宋体"/>
          <w:b/>
          <w:szCs w:val="21"/>
        </w:rPr>
        <w:t>法定代表人授权委托书</w:t>
      </w:r>
    </w:p>
    <w:p>
      <w:pPr>
        <w:pStyle w:val="34"/>
        <w:ind w:firstLine="480"/>
        <w:rPr>
          <w:rFonts w:ascii="宋体" w:hAnsi="宋体"/>
        </w:rPr>
      </w:pPr>
      <w:r>
        <w:rPr>
          <w:rFonts w:ascii="宋体" w:hAnsi="宋体"/>
        </w:rPr>
        <w:t>本人</w:t>
      </w:r>
      <w:r>
        <w:rPr>
          <w:rFonts w:ascii="宋体" w:hAnsi="宋体"/>
          <w:u w:val="single"/>
        </w:rPr>
        <w:t xml:space="preserve">    （姓名）   </w:t>
      </w:r>
      <w:r>
        <w:rPr>
          <w:rFonts w:hint="eastAsia" w:ascii="宋体" w:hAnsi="宋体"/>
          <w:u w:val="single"/>
        </w:rPr>
        <w:t xml:space="preserve"> </w:t>
      </w:r>
      <w:r>
        <w:rPr>
          <w:rFonts w:ascii="宋体" w:hAnsi="宋体"/>
        </w:rPr>
        <w:t>系</w:t>
      </w:r>
      <w:r>
        <w:rPr>
          <w:rFonts w:ascii="宋体" w:hAnsi="宋体"/>
          <w:u w:val="single"/>
        </w:rPr>
        <w:t xml:space="preserve"> （</w:t>
      </w:r>
      <w:r>
        <w:rPr>
          <w:rFonts w:hint="eastAsia" w:ascii="宋体" w:hAnsi="宋体"/>
          <w:u w:val="single"/>
        </w:rPr>
        <w:t>应答</w:t>
      </w:r>
      <w:r>
        <w:rPr>
          <w:rFonts w:ascii="宋体" w:hAnsi="宋体"/>
          <w:u w:val="single"/>
        </w:rPr>
        <w:t>人名称）</w:t>
      </w:r>
      <w:r>
        <w:rPr>
          <w:rFonts w:hint="eastAsia" w:ascii="宋体" w:hAnsi="宋体"/>
          <w:u w:val="single"/>
        </w:rPr>
        <w:t xml:space="preserve"> </w:t>
      </w:r>
      <w:r>
        <w:rPr>
          <w:rFonts w:ascii="宋体" w:hAnsi="宋体"/>
        </w:rPr>
        <w:t>的法定代表人，现委托</w:t>
      </w:r>
      <w:r>
        <w:rPr>
          <w:rFonts w:ascii="宋体" w:hAnsi="宋体"/>
          <w:u w:val="single"/>
        </w:rPr>
        <w:t xml:space="preserve"> </w:t>
      </w:r>
      <w:r>
        <w:rPr>
          <w:rFonts w:hint="eastAsia" w:ascii="宋体" w:hAnsi="宋体"/>
          <w:u w:val="single"/>
        </w:rPr>
        <w:t>（姓名）</w:t>
      </w:r>
      <w:r>
        <w:rPr>
          <w:rFonts w:ascii="宋体" w:hAnsi="宋体"/>
        </w:rPr>
        <w:t>为我方代理人。代理人根据授权，以我方名义</w:t>
      </w:r>
      <w:r>
        <w:rPr>
          <w:rFonts w:hint="eastAsia" w:ascii="宋体" w:hAnsi="宋体"/>
        </w:rPr>
        <w:t>全权处理</w:t>
      </w:r>
      <w:r>
        <w:rPr>
          <w:rFonts w:hint="eastAsia" w:ascii="宋体" w:hAnsi="宋体"/>
          <w:u w:val="single"/>
        </w:rPr>
        <w:t xml:space="preserve">      </w:t>
      </w:r>
      <w:r>
        <w:rPr>
          <w:rFonts w:ascii="宋体" w:hAnsi="宋体"/>
          <w:u w:val="single"/>
        </w:rPr>
        <w:t>（项目名称）</w:t>
      </w:r>
      <w:r>
        <w:rPr>
          <w:rFonts w:hint="eastAsia" w:ascii="宋体" w:hAnsi="宋体"/>
          <w:u w:val="single"/>
        </w:rPr>
        <w:t xml:space="preserve">     </w:t>
      </w:r>
      <w:r>
        <w:rPr>
          <w:rFonts w:ascii="宋体" w:hAnsi="宋体"/>
        </w:rPr>
        <w:t>签署、澄清</w:t>
      </w:r>
      <w:r>
        <w:rPr>
          <w:rFonts w:hint="eastAsia" w:ascii="宋体" w:hAnsi="宋体"/>
        </w:rPr>
        <w:t>、说明、补正</w:t>
      </w:r>
      <w:r>
        <w:rPr>
          <w:rFonts w:ascii="宋体" w:hAnsi="宋体"/>
        </w:rPr>
        <w:t>、递交、撤回、修改</w:t>
      </w:r>
      <w:r>
        <w:rPr>
          <w:rFonts w:hint="eastAsia" w:ascii="宋体" w:hAnsi="宋体"/>
        </w:rPr>
        <w:t>应答</w:t>
      </w:r>
      <w:r>
        <w:rPr>
          <w:rFonts w:ascii="宋体" w:hAnsi="宋体"/>
        </w:rPr>
        <w:t>文件</w:t>
      </w:r>
      <w:r>
        <w:rPr>
          <w:rFonts w:hint="eastAsia" w:ascii="宋体" w:hAnsi="宋体"/>
        </w:rPr>
        <w:t>，</w:t>
      </w:r>
      <w:r>
        <w:rPr>
          <w:rFonts w:ascii="宋体" w:hAnsi="宋体"/>
        </w:rPr>
        <w:t>签订合同和处理</w:t>
      </w:r>
      <w:r>
        <w:rPr>
          <w:rFonts w:hint="eastAsia" w:ascii="宋体" w:hAnsi="宋体"/>
        </w:rPr>
        <w:t>一切</w:t>
      </w:r>
      <w:r>
        <w:rPr>
          <w:rFonts w:ascii="宋体" w:hAnsi="宋体"/>
        </w:rPr>
        <w:t>有关事宜</w:t>
      </w:r>
      <w:r>
        <w:rPr>
          <w:rFonts w:hint="eastAsia" w:ascii="宋体" w:hAnsi="宋体"/>
        </w:rPr>
        <w:t>）</w:t>
      </w:r>
      <w:r>
        <w:rPr>
          <w:rFonts w:ascii="宋体" w:hAnsi="宋体"/>
        </w:rPr>
        <w:t>，其法律后果由我方承担。</w:t>
      </w:r>
    </w:p>
    <w:p>
      <w:pPr>
        <w:pStyle w:val="34"/>
        <w:ind w:firstLine="480"/>
        <w:rPr>
          <w:rFonts w:ascii="宋体" w:hAnsi="宋体"/>
        </w:rPr>
      </w:pPr>
      <w:r>
        <w:rPr>
          <w:rFonts w:ascii="宋体" w:hAnsi="宋体"/>
        </w:rPr>
        <w:t>委托期限：</w:t>
      </w:r>
      <w:r>
        <w:rPr>
          <w:rFonts w:ascii="宋体" w:hAnsi="宋体"/>
          <w:u w:val="single"/>
        </w:rPr>
        <w:t xml:space="preserve">             </w:t>
      </w:r>
      <w:r>
        <w:rPr>
          <w:rFonts w:hint="eastAsia" w:ascii="宋体" w:hAnsi="宋体"/>
        </w:rPr>
        <w:t>。</w:t>
      </w:r>
    </w:p>
    <w:p>
      <w:pPr>
        <w:pStyle w:val="34"/>
        <w:ind w:firstLine="480"/>
        <w:rPr>
          <w:rFonts w:ascii="宋体" w:hAnsi="宋体"/>
        </w:rPr>
      </w:pPr>
      <w:r>
        <w:rPr>
          <w:rFonts w:ascii="宋体" w:hAnsi="宋体"/>
        </w:rPr>
        <w:t>代理人无转委托权。</w:t>
      </w:r>
    </w:p>
    <w:p>
      <w:pPr>
        <w:pStyle w:val="34"/>
        <w:ind w:firstLine="0" w:firstLineChars="0"/>
        <w:rPr>
          <w:rFonts w:hint="eastAsia" w:ascii="宋体" w:hAnsi="宋体"/>
        </w:rPr>
      </w:pPr>
    </w:p>
    <w:p>
      <w:pPr>
        <w:pStyle w:val="34"/>
        <w:ind w:firstLine="0" w:firstLineChars="0"/>
        <w:rPr>
          <w:rFonts w:ascii="宋体" w:hAnsi="宋体"/>
        </w:rPr>
      </w:pPr>
      <w:r>
        <w:rPr>
          <w:rFonts w:hint="eastAsia" w:ascii="宋体" w:hAnsi="宋体"/>
        </w:rPr>
        <w:t>附：委托代理人身份证复印件（需同时提供正面及背面）</w:t>
      </w:r>
    </w:p>
    <w:p>
      <w:pPr>
        <w:spacing w:line="360" w:lineRule="auto"/>
        <w:rPr>
          <w:rFonts w:ascii="宋体" w:hAnsi="宋体"/>
          <w:szCs w:val="21"/>
        </w:rPr>
      </w:pPr>
      <w:r>
        <w:rPr>
          <w:rFonts w:ascii="宋体" w:hAnsi="宋体"/>
          <w:szCs w:val="21"/>
          <w:lang w:val="zh-CN"/>
        </w:rP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238760</wp:posOffset>
                </wp:positionV>
                <wp:extent cx="2860040" cy="2113915"/>
                <wp:effectExtent l="4445" t="4445" r="5715" b="15240"/>
                <wp:wrapNone/>
                <wp:docPr id="3" name="流程图: 可选过程 3"/>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25.2pt;z-index:251663360;mso-width-relative:page;mso-height-relative:page;" fillcolor="#FFFFFF" filled="t" stroked="t" coordsize="21600,21600" o:gfxdata="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CI08dcAAAAKAQAADwAAAAAAAAABACAAAAAiAAAAZHJzL2Rvd25yZXYueG1sUEsBAhQAFAAA&#10;AAgAh07iQEHo1AIpAgAAUAQAAA4AAAAAAAAAAQAgAAAAJgEAAGRycy9lMm9Eb2MueG1sUEsFBgAA&#10;AAAGAAYAWQEAAMEFAAAAAA==&#10;">
                <v:fill on="t" focussize="0,0"/>
                <v:stroke color="#000000" joinstyle="miter"/>
                <v:imagedata o:title=""/>
                <o:lock v:ext="edit" aspectratio="f"/>
                <v:textbox>
                  <w:txbxContent>
                    <w:p>
                      <w:pPr>
                        <w:jc w:val="center"/>
                        <w:rPr>
                          <w:szCs w:val="21"/>
                        </w:rPr>
                      </w:pPr>
                      <w:r>
                        <w:rPr>
                          <w:rFonts w:hint="eastAsia"/>
                          <w:szCs w:val="21"/>
                        </w:rPr>
                        <w:t>委托代理人身份证背面复印件贴于此处</w:t>
                      </w:r>
                    </w:p>
                  </w:txbxContent>
                </v:textbox>
              </v:shape>
            </w:pict>
          </mc:Fallback>
        </mc:AlternateContent>
      </w:r>
      <w:r>
        <w:rPr>
          <w:rFonts w:ascii="宋体" w:hAnsi="宋体"/>
          <w:szCs w:val="21"/>
          <w:lang w:val="zh-CN"/>
        </w:rPr>
        <mc:AlternateContent>
          <mc:Choice Requires="wps">
            <w:drawing>
              <wp:anchor distT="0" distB="0" distL="114300" distR="114300" simplePos="0" relativeHeight="251662336" behindDoc="0" locked="0" layoutInCell="1" allowOverlap="1">
                <wp:simplePos x="0" y="0"/>
                <wp:positionH relativeFrom="column">
                  <wp:posOffset>-652145</wp:posOffset>
                </wp:positionH>
                <wp:positionV relativeFrom="paragraph">
                  <wp:posOffset>238760</wp:posOffset>
                </wp:positionV>
                <wp:extent cx="2860040" cy="2113915"/>
                <wp:effectExtent l="4445" t="4445" r="5715" b="15240"/>
                <wp:wrapNone/>
                <wp:docPr id="2" name="流程图: 可选过程 2"/>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委托代理人身份证正面复印件贴于此处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25.2pt;z-index:251662336;mso-width-relative:page;mso-height-relative:page;" fillcolor="#FFFFFF" filled="t" stroked="t" coordsize="21600,21600" o:gfxdata="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NPv29gAAAALAQAADwAAAAAAAAABACAAAAAiAAAAZHJzL2Rvd25yZXYueG1sUEsBAhQAFAAA&#10;AAgAh07iQCOQw+goAgAAUAQAAA4AAAAAAAAAAQAgAAAAJwEAAGRycy9lMm9Eb2MueG1sUEsFBgAA&#10;AAAGAAYAWQEAAMEFAAAAAA==&#10;">
                <v:fill on="t" focussize="0,0"/>
                <v:stroke color="#000000" joinstyle="miter"/>
                <v:imagedata o:title=""/>
                <o:lock v:ext="edit" aspectratio="f"/>
                <v:textbox>
                  <w:txbxContent>
                    <w:p>
                      <w:pPr>
                        <w:jc w:val="center"/>
                        <w:rPr>
                          <w:szCs w:val="21"/>
                        </w:rPr>
                      </w:pPr>
                      <w:r>
                        <w:rPr>
                          <w:rFonts w:hint="eastAsia"/>
                          <w:szCs w:val="21"/>
                        </w:rPr>
                        <w:t>委托代理人身份证正面复印件贴于此处</w:t>
                      </w:r>
                    </w:p>
                  </w:txbxContent>
                </v:textbox>
              </v:shape>
            </w:pict>
          </mc:Fallback>
        </mc:AlternateConten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 xml:space="preserve">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 xml:space="preserve">                          </w:t>
      </w:r>
    </w:p>
    <w:p>
      <w:pPr>
        <w:spacing w:line="360" w:lineRule="auto"/>
        <w:jc w:val="right"/>
        <w:rPr>
          <w:rFonts w:ascii="宋体" w:hAnsi="宋体"/>
          <w:szCs w:val="21"/>
        </w:rPr>
      </w:pPr>
      <w:r>
        <w:rPr>
          <w:rFonts w:hint="eastAsia" w:ascii="宋体" w:hAnsi="宋体"/>
          <w:szCs w:val="21"/>
        </w:rPr>
        <w:t>应答</w:t>
      </w:r>
      <w:r>
        <w:rPr>
          <w:rFonts w:ascii="宋体" w:hAnsi="宋体"/>
          <w:szCs w:val="21"/>
        </w:rPr>
        <w:t>人</w:t>
      </w:r>
      <w:r>
        <w:rPr>
          <w:rFonts w:hint="eastAsia" w:ascii="宋体" w:hAnsi="宋体"/>
          <w:szCs w:val="21"/>
        </w:rPr>
        <w:t>名称</w:t>
      </w:r>
      <w:r>
        <w:rPr>
          <w:rFonts w:ascii="宋体" w:hAnsi="宋体"/>
          <w:szCs w:val="21"/>
        </w:rPr>
        <w:t>：</w:t>
      </w:r>
      <w:r>
        <w:rPr>
          <w:rFonts w:ascii="宋体" w:hAnsi="宋体"/>
          <w:szCs w:val="21"/>
          <w:u w:val="single"/>
        </w:rPr>
        <w:t xml:space="preserve">                         </w:t>
      </w:r>
      <w:r>
        <w:rPr>
          <w:rFonts w:ascii="宋体" w:hAnsi="宋体"/>
          <w:szCs w:val="21"/>
        </w:rPr>
        <w:t>（盖单位公章）</w:t>
      </w:r>
    </w:p>
    <w:p>
      <w:pPr>
        <w:spacing w:line="360" w:lineRule="auto"/>
        <w:jc w:val="right"/>
        <w:rPr>
          <w:rFonts w:ascii="宋体" w:hAnsi="宋体"/>
          <w:szCs w:val="21"/>
        </w:rPr>
      </w:pPr>
      <w:r>
        <w:rPr>
          <w:rFonts w:ascii="宋体" w:hAnsi="宋体"/>
          <w:szCs w:val="21"/>
        </w:rPr>
        <w:t>法定代表人：</w:t>
      </w:r>
      <w:r>
        <w:rPr>
          <w:rFonts w:ascii="宋体" w:hAnsi="宋体"/>
          <w:szCs w:val="21"/>
          <w:u w:val="single"/>
        </w:rPr>
        <w:t xml:space="preserve">                               </w:t>
      </w:r>
      <w:r>
        <w:rPr>
          <w:rFonts w:ascii="宋体" w:hAnsi="宋体"/>
          <w:szCs w:val="21"/>
        </w:rPr>
        <w:t>（签字）</w:t>
      </w:r>
    </w:p>
    <w:p>
      <w:pPr>
        <w:spacing w:line="360" w:lineRule="auto"/>
        <w:ind w:firstLine="2940" w:firstLineChars="1400"/>
        <w:jc w:val="both"/>
        <w:rPr>
          <w:rFonts w:hint="eastAsia" w:ascii="宋体" w:hAnsi="宋体"/>
          <w:szCs w:val="21"/>
        </w:rPr>
      </w:pPr>
      <w:r>
        <w:rPr>
          <w:rFonts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360" w:lineRule="auto"/>
        <w:ind w:right="105"/>
        <w:jc w:val="right"/>
        <w:rPr>
          <w:rFonts w:ascii="宋体" w:hAnsi="宋体"/>
          <w:szCs w:val="21"/>
        </w:rPr>
      </w:pPr>
      <w:r>
        <w:rPr>
          <w:rFonts w:ascii="宋体" w:hAnsi="宋体"/>
          <w:szCs w:val="21"/>
        </w:rPr>
        <w:t>委托代理人：</w:t>
      </w:r>
      <w:r>
        <w:rPr>
          <w:rFonts w:ascii="宋体" w:hAnsi="宋体"/>
          <w:szCs w:val="21"/>
          <w:u w:val="single"/>
        </w:rPr>
        <w:t xml:space="preserve">                              </w:t>
      </w:r>
      <w:r>
        <w:rPr>
          <w:rFonts w:ascii="宋体" w:hAnsi="宋体"/>
          <w:szCs w:val="21"/>
        </w:rPr>
        <w:t xml:space="preserve">（签字） </w:t>
      </w:r>
    </w:p>
    <w:p>
      <w:pPr>
        <w:spacing w:line="360" w:lineRule="auto"/>
        <w:ind w:firstLine="2940" w:firstLineChars="1400"/>
        <w:jc w:val="both"/>
        <w:rPr>
          <w:rFonts w:hint="eastAsia" w:ascii="宋体" w:hAnsi="宋体"/>
          <w:szCs w:val="21"/>
        </w:rPr>
      </w:pPr>
      <w:r>
        <w:rPr>
          <w:rFonts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360" w:lineRule="auto"/>
        <w:ind w:firstLine="2310" w:firstLineChars="1100"/>
        <w:jc w:val="right"/>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bookmarkEnd w:id="161"/>
      <w:bookmarkEnd w:id="162"/>
      <w:bookmarkEnd w:id="163"/>
      <w:bookmarkEnd w:id="164"/>
    </w:p>
    <w:p>
      <w:pPr>
        <w:pStyle w:val="8"/>
        <w:outlineLvl w:val="0"/>
        <w:rPr>
          <w:rFonts w:ascii="仿宋" w:hAnsi="仿宋" w:eastAsia="仿宋"/>
        </w:rPr>
      </w:pPr>
      <w:bookmarkStart w:id="165" w:name="_Toc21232"/>
      <w:r>
        <w:rPr>
          <w:rFonts w:hint="eastAsia" w:ascii="仿宋" w:hAnsi="仿宋" w:eastAsia="仿宋"/>
          <w:lang w:val="en-US" w:eastAsia="zh-CN"/>
        </w:rPr>
        <w:t>4</w:t>
      </w:r>
      <w:r>
        <w:rPr>
          <w:rFonts w:ascii="仿宋" w:hAnsi="仿宋" w:eastAsia="仿宋"/>
        </w:rPr>
        <w:t xml:space="preserve">. </w:t>
      </w:r>
      <w:r>
        <w:rPr>
          <w:rFonts w:hint="eastAsia" w:ascii="仿宋" w:hAnsi="仿宋" w:eastAsia="仿宋"/>
        </w:rPr>
        <w:t>偏离表</w:t>
      </w:r>
      <w:bookmarkEnd w:id="165"/>
    </w:p>
    <w:p>
      <w:pPr>
        <w:jc w:val="center"/>
        <w:rPr>
          <w:rFonts w:ascii="仿宋" w:hAnsi="仿宋" w:eastAsia="仿宋"/>
          <w:b/>
          <w:sz w:val="24"/>
        </w:rPr>
      </w:pPr>
      <w:r>
        <w:rPr>
          <w:rFonts w:hint="eastAsia" w:ascii="仿宋" w:hAnsi="仿宋" w:eastAsia="仿宋"/>
          <w:b/>
          <w:sz w:val="24"/>
        </w:rPr>
        <w:t>表1：商务</w:t>
      </w:r>
      <w:r>
        <w:rPr>
          <w:rFonts w:ascii="仿宋" w:hAnsi="仿宋" w:eastAsia="仿宋"/>
          <w:b/>
          <w:sz w:val="24"/>
        </w:rPr>
        <w:t>偏离表</w:t>
      </w:r>
    </w:p>
    <w:p>
      <w:pPr>
        <w:jc w:val="center"/>
        <w:rPr>
          <w:rFonts w:ascii="仿宋" w:hAnsi="仿宋" w:eastAsia="仿宋"/>
          <w:b/>
          <w:sz w:val="24"/>
        </w:rPr>
      </w:pPr>
    </w:p>
    <w:p>
      <w:pPr>
        <w:spacing w:after="120"/>
        <w:rPr>
          <w:rFonts w:ascii="仿宋" w:hAnsi="仿宋" w:eastAsia="仿宋" w:cs="宋体"/>
          <w:szCs w:val="21"/>
          <w:u w:val="single"/>
        </w:rPr>
      </w:pPr>
    </w:p>
    <w:p>
      <w:pPr>
        <w:spacing w:after="120"/>
        <w:rPr>
          <w:rFonts w:ascii="仿宋" w:hAnsi="仿宋" w:eastAsia="仿宋"/>
          <w:szCs w:val="21"/>
        </w:rPr>
      </w:pPr>
      <w:r>
        <w:rPr>
          <w:rFonts w:hint="eastAsia" w:ascii="仿宋" w:hAnsi="仿宋" w:eastAsia="仿宋"/>
          <w:szCs w:val="21"/>
        </w:rPr>
        <w:t>此处标明</w:t>
      </w:r>
      <w:r>
        <w:rPr>
          <w:rFonts w:ascii="仿宋" w:hAnsi="仿宋" w:eastAsia="仿宋"/>
          <w:szCs w:val="21"/>
        </w:rPr>
        <w:t>：</w:t>
      </w:r>
      <w:r>
        <w:rPr>
          <w:rFonts w:hint="eastAsia" w:ascii="仿宋" w:hAnsi="仿宋" w:eastAsia="仿宋"/>
          <w:szCs w:val="21"/>
        </w:rPr>
        <w:t>（针对</w:t>
      </w:r>
      <w:r>
        <w:rPr>
          <w:rFonts w:hint="eastAsia" w:ascii="仿宋" w:hAnsi="仿宋" w:eastAsia="仿宋"/>
          <w:szCs w:val="21"/>
          <w:lang w:eastAsia="zh-CN"/>
        </w:rPr>
        <w:t>引入</w:t>
      </w:r>
      <w:r>
        <w:rPr>
          <w:rFonts w:hint="eastAsia" w:ascii="仿宋" w:hAnsi="仿宋" w:eastAsia="仿宋"/>
          <w:szCs w:val="21"/>
        </w:rPr>
        <w:t>文件</w:t>
      </w:r>
      <w:r>
        <w:rPr>
          <w:rFonts w:hint="eastAsia" w:ascii="仿宋" w:hAnsi="仿宋" w:eastAsia="仿宋"/>
          <w:b/>
          <w:szCs w:val="21"/>
        </w:rPr>
        <w:t>第三章商务规范书</w:t>
      </w:r>
      <w:r>
        <w:rPr>
          <w:rFonts w:hint="eastAsia" w:ascii="仿宋" w:hAnsi="仿宋" w:eastAsia="仿宋"/>
          <w:szCs w:val="21"/>
        </w:rPr>
        <w:t>的偏离）</w:t>
      </w:r>
    </w:p>
    <w:tbl>
      <w:tblPr>
        <w:tblStyle w:val="18"/>
        <w:tblW w:w="8455" w:type="dxa"/>
        <w:tblInd w:w="4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86"/>
        <w:gridCol w:w="1427"/>
        <w:gridCol w:w="2268"/>
        <w:gridCol w:w="2835"/>
        <w:gridCol w:w="12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1" w:hRule="atLeast"/>
        </w:trPr>
        <w:tc>
          <w:tcPr>
            <w:tcW w:w="686" w:type="dxa"/>
            <w:vAlign w:val="center"/>
          </w:tcPr>
          <w:p>
            <w:pPr>
              <w:jc w:val="center"/>
              <w:rPr>
                <w:rFonts w:ascii="仿宋" w:hAnsi="仿宋" w:eastAsia="仿宋"/>
                <w:szCs w:val="21"/>
              </w:rPr>
            </w:pPr>
            <w:r>
              <w:rPr>
                <w:rFonts w:ascii="仿宋" w:hAnsi="仿宋" w:eastAsia="仿宋"/>
                <w:szCs w:val="21"/>
              </w:rPr>
              <w:t>序号</w:t>
            </w:r>
          </w:p>
        </w:tc>
        <w:tc>
          <w:tcPr>
            <w:tcW w:w="1427" w:type="dxa"/>
            <w:vAlign w:val="center"/>
          </w:tcPr>
          <w:p>
            <w:pPr>
              <w:jc w:val="center"/>
              <w:rPr>
                <w:rFonts w:ascii="仿宋" w:hAnsi="仿宋" w:eastAsia="仿宋"/>
                <w:szCs w:val="21"/>
              </w:rPr>
            </w:pPr>
            <w:r>
              <w:rPr>
                <w:rFonts w:ascii="仿宋" w:hAnsi="仿宋" w:eastAsia="仿宋"/>
                <w:szCs w:val="21"/>
              </w:rPr>
              <w:t>条目号</w:t>
            </w:r>
          </w:p>
        </w:tc>
        <w:tc>
          <w:tcPr>
            <w:tcW w:w="2268" w:type="dxa"/>
            <w:vAlign w:val="center"/>
          </w:tcPr>
          <w:p>
            <w:pPr>
              <w:rPr>
                <w:rFonts w:ascii="仿宋" w:hAnsi="仿宋" w:eastAsia="仿宋"/>
                <w:szCs w:val="21"/>
              </w:rPr>
            </w:pPr>
            <w:r>
              <w:rPr>
                <w:rFonts w:hint="eastAsia" w:ascii="仿宋" w:hAnsi="仿宋" w:eastAsia="仿宋"/>
                <w:szCs w:val="21"/>
                <w:lang w:eastAsia="zh-CN"/>
              </w:rPr>
              <w:t>引入</w:t>
            </w:r>
            <w:r>
              <w:rPr>
                <w:rFonts w:hint="eastAsia" w:ascii="仿宋" w:hAnsi="仿宋" w:eastAsia="仿宋"/>
                <w:szCs w:val="21"/>
              </w:rPr>
              <w:t>文件</w:t>
            </w:r>
            <w:r>
              <w:rPr>
                <w:rFonts w:ascii="仿宋" w:hAnsi="仿宋" w:eastAsia="仿宋"/>
                <w:szCs w:val="21"/>
              </w:rPr>
              <w:t>的</w:t>
            </w:r>
            <w:r>
              <w:rPr>
                <w:rFonts w:hint="eastAsia" w:ascii="仿宋" w:hAnsi="仿宋" w:eastAsia="仿宋"/>
                <w:szCs w:val="21"/>
              </w:rPr>
              <w:t>商务规范</w:t>
            </w:r>
          </w:p>
        </w:tc>
        <w:tc>
          <w:tcPr>
            <w:tcW w:w="2835" w:type="dxa"/>
            <w:vAlign w:val="center"/>
          </w:tcPr>
          <w:p>
            <w:pPr>
              <w:jc w:val="center"/>
              <w:rPr>
                <w:rFonts w:ascii="仿宋" w:hAnsi="仿宋" w:eastAsia="仿宋"/>
                <w:szCs w:val="21"/>
              </w:rPr>
            </w:pPr>
            <w:r>
              <w:rPr>
                <w:rFonts w:hint="eastAsia" w:ascii="仿宋" w:hAnsi="仿宋" w:eastAsia="仿宋"/>
                <w:szCs w:val="21"/>
              </w:rPr>
              <w:t>应答文件</w:t>
            </w:r>
            <w:r>
              <w:rPr>
                <w:rFonts w:ascii="仿宋" w:hAnsi="仿宋" w:eastAsia="仿宋"/>
                <w:szCs w:val="21"/>
              </w:rPr>
              <w:t>的</w:t>
            </w:r>
            <w:r>
              <w:rPr>
                <w:rFonts w:hint="eastAsia" w:ascii="仿宋" w:hAnsi="仿宋" w:eastAsia="仿宋"/>
                <w:szCs w:val="21"/>
              </w:rPr>
              <w:t>商务规范</w:t>
            </w:r>
          </w:p>
        </w:tc>
        <w:tc>
          <w:tcPr>
            <w:tcW w:w="1239" w:type="dxa"/>
            <w:vAlign w:val="center"/>
          </w:tcPr>
          <w:p>
            <w:pPr>
              <w:jc w:val="center"/>
              <w:rPr>
                <w:rFonts w:ascii="仿宋" w:hAnsi="仿宋" w:eastAsia="仿宋"/>
                <w:szCs w:val="21"/>
              </w:rPr>
            </w:pPr>
            <w:r>
              <w:rPr>
                <w:rFonts w:hint="eastAsia" w:ascii="仿宋" w:hAnsi="仿宋" w:eastAsia="仿宋"/>
                <w:szCs w:val="21"/>
              </w:rPr>
              <w:t>偏离</w:t>
            </w:r>
            <w:r>
              <w:rPr>
                <w:rFonts w:ascii="仿宋" w:hAnsi="仿宋" w:eastAsia="仿宋"/>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686" w:type="dxa"/>
          </w:tcPr>
          <w:p>
            <w:pPr>
              <w:rPr>
                <w:rFonts w:ascii="仿宋" w:hAnsi="仿宋" w:eastAsia="仿宋"/>
                <w:szCs w:val="21"/>
              </w:rPr>
            </w:pPr>
          </w:p>
          <w:p>
            <w:pPr>
              <w:rPr>
                <w:rFonts w:ascii="仿宋" w:hAnsi="仿宋" w:eastAsia="仿宋"/>
                <w:szCs w:val="21"/>
              </w:rPr>
            </w:pPr>
          </w:p>
        </w:tc>
        <w:tc>
          <w:tcPr>
            <w:tcW w:w="1427" w:type="dxa"/>
          </w:tcPr>
          <w:p>
            <w:pPr>
              <w:rPr>
                <w:rFonts w:ascii="仿宋" w:hAnsi="仿宋" w:eastAsia="仿宋"/>
                <w:szCs w:val="21"/>
              </w:rPr>
            </w:pPr>
          </w:p>
        </w:tc>
        <w:tc>
          <w:tcPr>
            <w:tcW w:w="2268" w:type="dxa"/>
          </w:tcPr>
          <w:p>
            <w:pPr>
              <w:rPr>
                <w:rFonts w:ascii="仿宋" w:hAnsi="仿宋" w:eastAsia="仿宋"/>
                <w:szCs w:val="21"/>
              </w:rPr>
            </w:pPr>
          </w:p>
        </w:tc>
        <w:tc>
          <w:tcPr>
            <w:tcW w:w="2835" w:type="dxa"/>
          </w:tcPr>
          <w:p>
            <w:pPr>
              <w:rPr>
                <w:rFonts w:ascii="仿宋" w:hAnsi="仿宋" w:eastAsia="仿宋"/>
                <w:szCs w:val="21"/>
              </w:rPr>
            </w:pPr>
          </w:p>
        </w:tc>
        <w:tc>
          <w:tcPr>
            <w:tcW w:w="1239" w:type="dxa"/>
          </w:tcPr>
          <w:p>
            <w:pPr>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686" w:type="dxa"/>
          </w:tcPr>
          <w:p>
            <w:pPr>
              <w:rPr>
                <w:rFonts w:ascii="仿宋" w:hAnsi="仿宋" w:eastAsia="仿宋"/>
                <w:szCs w:val="21"/>
              </w:rPr>
            </w:pPr>
          </w:p>
          <w:p>
            <w:pPr>
              <w:rPr>
                <w:rFonts w:ascii="仿宋" w:hAnsi="仿宋" w:eastAsia="仿宋"/>
                <w:szCs w:val="21"/>
              </w:rPr>
            </w:pPr>
          </w:p>
        </w:tc>
        <w:tc>
          <w:tcPr>
            <w:tcW w:w="1427" w:type="dxa"/>
          </w:tcPr>
          <w:p>
            <w:pPr>
              <w:rPr>
                <w:rFonts w:ascii="仿宋" w:hAnsi="仿宋" w:eastAsia="仿宋"/>
                <w:szCs w:val="21"/>
              </w:rPr>
            </w:pPr>
          </w:p>
        </w:tc>
        <w:tc>
          <w:tcPr>
            <w:tcW w:w="2268" w:type="dxa"/>
          </w:tcPr>
          <w:p>
            <w:pPr>
              <w:rPr>
                <w:rFonts w:ascii="仿宋" w:hAnsi="仿宋" w:eastAsia="仿宋"/>
                <w:szCs w:val="21"/>
              </w:rPr>
            </w:pPr>
          </w:p>
        </w:tc>
        <w:tc>
          <w:tcPr>
            <w:tcW w:w="2835" w:type="dxa"/>
          </w:tcPr>
          <w:p>
            <w:pPr>
              <w:rPr>
                <w:rFonts w:ascii="仿宋" w:hAnsi="仿宋" w:eastAsia="仿宋"/>
                <w:szCs w:val="21"/>
              </w:rPr>
            </w:pPr>
          </w:p>
        </w:tc>
        <w:tc>
          <w:tcPr>
            <w:tcW w:w="1239" w:type="dxa"/>
          </w:tcPr>
          <w:p>
            <w:pPr>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686" w:type="dxa"/>
          </w:tcPr>
          <w:p>
            <w:pPr>
              <w:rPr>
                <w:rFonts w:ascii="仿宋" w:hAnsi="仿宋" w:eastAsia="仿宋"/>
                <w:szCs w:val="21"/>
              </w:rPr>
            </w:pPr>
          </w:p>
          <w:p>
            <w:pPr>
              <w:rPr>
                <w:rFonts w:ascii="仿宋" w:hAnsi="仿宋" w:eastAsia="仿宋"/>
                <w:szCs w:val="21"/>
              </w:rPr>
            </w:pPr>
          </w:p>
        </w:tc>
        <w:tc>
          <w:tcPr>
            <w:tcW w:w="1427" w:type="dxa"/>
          </w:tcPr>
          <w:p>
            <w:pPr>
              <w:rPr>
                <w:rFonts w:ascii="仿宋" w:hAnsi="仿宋" w:eastAsia="仿宋"/>
                <w:szCs w:val="21"/>
              </w:rPr>
            </w:pPr>
          </w:p>
        </w:tc>
        <w:tc>
          <w:tcPr>
            <w:tcW w:w="2268" w:type="dxa"/>
          </w:tcPr>
          <w:p>
            <w:pPr>
              <w:rPr>
                <w:rFonts w:ascii="仿宋" w:hAnsi="仿宋" w:eastAsia="仿宋"/>
                <w:szCs w:val="21"/>
              </w:rPr>
            </w:pPr>
          </w:p>
        </w:tc>
        <w:tc>
          <w:tcPr>
            <w:tcW w:w="2835" w:type="dxa"/>
          </w:tcPr>
          <w:p>
            <w:pPr>
              <w:rPr>
                <w:rFonts w:ascii="仿宋" w:hAnsi="仿宋" w:eastAsia="仿宋"/>
                <w:szCs w:val="21"/>
              </w:rPr>
            </w:pPr>
          </w:p>
        </w:tc>
        <w:tc>
          <w:tcPr>
            <w:tcW w:w="1239" w:type="dxa"/>
          </w:tcPr>
          <w:p>
            <w:pPr>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686" w:type="dxa"/>
          </w:tcPr>
          <w:p>
            <w:pPr>
              <w:rPr>
                <w:rFonts w:ascii="仿宋" w:hAnsi="仿宋" w:eastAsia="仿宋"/>
                <w:szCs w:val="21"/>
              </w:rPr>
            </w:pPr>
          </w:p>
          <w:p>
            <w:pPr>
              <w:rPr>
                <w:rFonts w:ascii="仿宋" w:hAnsi="仿宋" w:eastAsia="仿宋"/>
                <w:szCs w:val="21"/>
              </w:rPr>
            </w:pPr>
          </w:p>
        </w:tc>
        <w:tc>
          <w:tcPr>
            <w:tcW w:w="1427" w:type="dxa"/>
          </w:tcPr>
          <w:p>
            <w:pPr>
              <w:rPr>
                <w:rFonts w:ascii="仿宋" w:hAnsi="仿宋" w:eastAsia="仿宋"/>
                <w:szCs w:val="21"/>
              </w:rPr>
            </w:pPr>
          </w:p>
        </w:tc>
        <w:tc>
          <w:tcPr>
            <w:tcW w:w="2268" w:type="dxa"/>
          </w:tcPr>
          <w:p>
            <w:pPr>
              <w:rPr>
                <w:rFonts w:ascii="仿宋" w:hAnsi="仿宋" w:eastAsia="仿宋"/>
                <w:szCs w:val="21"/>
              </w:rPr>
            </w:pPr>
          </w:p>
        </w:tc>
        <w:tc>
          <w:tcPr>
            <w:tcW w:w="2835" w:type="dxa"/>
          </w:tcPr>
          <w:p>
            <w:pPr>
              <w:rPr>
                <w:rFonts w:ascii="仿宋" w:hAnsi="仿宋" w:eastAsia="仿宋"/>
                <w:szCs w:val="21"/>
              </w:rPr>
            </w:pPr>
          </w:p>
        </w:tc>
        <w:tc>
          <w:tcPr>
            <w:tcW w:w="1239" w:type="dxa"/>
          </w:tcPr>
          <w:p>
            <w:pPr>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686" w:type="dxa"/>
          </w:tcPr>
          <w:p>
            <w:pPr>
              <w:rPr>
                <w:rFonts w:ascii="仿宋" w:hAnsi="仿宋" w:eastAsia="仿宋"/>
                <w:szCs w:val="21"/>
              </w:rPr>
            </w:pPr>
          </w:p>
          <w:p>
            <w:pPr>
              <w:rPr>
                <w:rFonts w:ascii="仿宋" w:hAnsi="仿宋" w:eastAsia="仿宋"/>
                <w:szCs w:val="21"/>
              </w:rPr>
            </w:pPr>
          </w:p>
        </w:tc>
        <w:tc>
          <w:tcPr>
            <w:tcW w:w="1427" w:type="dxa"/>
          </w:tcPr>
          <w:p>
            <w:pPr>
              <w:rPr>
                <w:rFonts w:ascii="仿宋" w:hAnsi="仿宋" w:eastAsia="仿宋"/>
                <w:szCs w:val="21"/>
              </w:rPr>
            </w:pPr>
          </w:p>
        </w:tc>
        <w:tc>
          <w:tcPr>
            <w:tcW w:w="2268" w:type="dxa"/>
          </w:tcPr>
          <w:p>
            <w:pPr>
              <w:rPr>
                <w:rFonts w:ascii="仿宋" w:hAnsi="仿宋" w:eastAsia="仿宋"/>
                <w:szCs w:val="21"/>
              </w:rPr>
            </w:pPr>
          </w:p>
        </w:tc>
        <w:tc>
          <w:tcPr>
            <w:tcW w:w="2835" w:type="dxa"/>
          </w:tcPr>
          <w:p>
            <w:pPr>
              <w:rPr>
                <w:rFonts w:ascii="仿宋" w:hAnsi="仿宋" w:eastAsia="仿宋"/>
                <w:szCs w:val="21"/>
              </w:rPr>
            </w:pPr>
          </w:p>
        </w:tc>
        <w:tc>
          <w:tcPr>
            <w:tcW w:w="1239" w:type="dxa"/>
          </w:tcPr>
          <w:p>
            <w:pPr>
              <w:rPr>
                <w:rFonts w:ascii="仿宋" w:hAnsi="仿宋" w:eastAsia="仿宋"/>
                <w:szCs w:val="21"/>
              </w:rPr>
            </w:pPr>
          </w:p>
        </w:tc>
      </w:tr>
    </w:tbl>
    <w:p>
      <w:pPr>
        <w:spacing w:after="120"/>
        <w:rPr>
          <w:rFonts w:ascii="仿宋" w:hAnsi="仿宋" w:eastAsia="仿宋"/>
          <w:szCs w:val="21"/>
        </w:rPr>
      </w:pPr>
      <w:r>
        <w:rPr>
          <w:rFonts w:hint="eastAsia" w:ascii="仿宋" w:hAnsi="仿宋" w:eastAsia="仿宋"/>
          <w:szCs w:val="21"/>
        </w:rPr>
        <w:t xml:space="preserve">注：1. </w:t>
      </w:r>
      <w:r>
        <w:rPr>
          <w:rFonts w:hint="eastAsia" w:ascii="仿宋" w:hAnsi="仿宋" w:eastAsia="仿宋"/>
          <w:b/>
          <w:szCs w:val="21"/>
        </w:rPr>
        <w:t>请应答人仔细、逐条阅读商务规范书。</w:t>
      </w:r>
      <w:r>
        <w:rPr>
          <w:rFonts w:hint="eastAsia" w:ascii="仿宋" w:hAnsi="仿宋" w:eastAsia="仿宋"/>
          <w:szCs w:val="21"/>
        </w:rPr>
        <w:t>提供本</w:t>
      </w:r>
      <w:r>
        <w:rPr>
          <w:rFonts w:ascii="仿宋" w:hAnsi="仿宋" w:eastAsia="仿宋"/>
          <w:szCs w:val="21"/>
        </w:rPr>
        <w:t>表后，</w:t>
      </w:r>
      <w:r>
        <w:rPr>
          <w:rFonts w:hint="eastAsia" w:ascii="仿宋" w:hAnsi="仿宋" w:eastAsia="仿宋"/>
          <w:szCs w:val="21"/>
        </w:rPr>
        <w:t>应答人</w:t>
      </w:r>
      <w:r>
        <w:rPr>
          <w:rFonts w:ascii="仿宋" w:hAnsi="仿宋" w:eastAsia="仿宋"/>
          <w:szCs w:val="21"/>
        </w:rPr>
        <w:t>不用再对</w:t>
      </w:r>
      <w:r>
        <w:rPr>
          <w:rFonts w:hint="eastAsia" w:ascii="仿宋" w:hAnsi="仿宋" w:eastAsia="仿宋"/>
          <w:szCs w:val="21"/>
        </w:rPr>
        <w:t>商务规范书</w:t>
      </w:r>
      <w:r>
        <w:rPr>
          <w:rFonts w:ascii="仿宋" w:hAnsi="仿宋" w:eastAsia="仿宋"/>
          <w:szCs w:val="21"/>
        </w:rPr>
        <w:t>进行点对点应答。</w:t>
      </w:r>
      <w:r>
        <w:rPr>
          <w:rFonts w:hint="eastAsia" w:ascii="仿宋" w:hAnsi="仿宋" w:eastAsia="仿宋"/>
          <w:szCs w:val="21"/>
        </w:rPr>
        <w:t>若仍</w:t>
      </w:r>
      <w:r>
        <w:rPr>
          <w:rFonts w:ascii="仿宋" w:hAnsi="仿宋" w:eastAsia="仿宋"/>
          <w:szCs w:val="21"/>
        </w:rPr>
        <w:t>进行点对点应答，</w:t>
      </w:r>
      <w:r>
        <w:rPr>
          <w:rFonts w:hint="eastAsia" w:ascii="仿宋" w:hAnsi="仿宋" w:eastAsia="仿宋"/>
          <w:szCs w:val="21"/>
        </w:rPr>
        <w:t>如应答人提供的点对点应答文件与本表中的应答内容不一致，以本表中的内容为准。</w:t>
      </w:r>
    </w:p>
    <w:p>
      <w:pPr>
        <w:spacing w:after="120"/>
        <w:ind w:firstLine="420" w:firstLineChars="200"/>
        <w:rPr>
          <w:rFonts w:ascii="仿宋" w:hAnsi="仿宋" w:eastAsia="仿宋"/>
          <w:szCs w:val="21"/>
        </w:rPr>
      </w:pPr>
      <w:r>
        <w:rPr>
          <w:rFonts w:hint="eastAsia" w:ascii="仿宋" w:hAnsi="仿宋" w:eastAsia="仿宋"/>
          <w:szCs w:val="21"/>
        </w:rPr>
        <w:t>2.若本表为空或未填写实质性内容，则表示应答人完全满足</w:t>
      </w:r>
      <w:r>
        <w:rPr>
          <w:rFonts w:hint="eastAsia" w:ascii="仿宋" w:hAnsi="仿宋" w:eastAsia="仿宋"/>
          <w:szCs w:val="21"/>
          <w:lang w:eastAsia="zh-CN"/>
        </w:rPr>
        <w:t>引入</w:t>
      </w:r>
      <w:r>
        <w:rPr>
          <w:rFonts w:hint="eastAsia" w:ascii="仿宋" w:hAnsi="仿宋" w:eastAsia="仿宋"/>
          <w:szCs w:val="21"/>
        </w:rPr>
        <w:t>人相应要求。</w:t>
      </w:r>
    </w:p>
    <w:p>
      <w:pPr>
        <w:spacing w:after="120"/>
        <w:ind w:firstLine="420" w:firstLineChars="200"/>
        <w:rPr>
          <w:rFonts w:ascii="仿宋" w:hAnsi="仿宋" w:eastAsia="仿宋"/>
          <w:szCs w:val="21"/>
        </w:rPr>
      </w:pPr>
      <w:r>
        <w:rPr>
          <w:rFonts w:hint="eastAsia" w:ascii="仿宋" w:hAnsi="仿宋" w:eastAsia="仿宋"/>
          <w:szCs w:val="21"/>
        </w:rPr>
        <w:t>3.</w:t>
      </w:r>
      <w:r>
        <w:rPr>
          <w:rFonts w:ascii="仿宋" w:hAnsi="仿宋" w:eastAsia="仿宋"/>
          <w:bCs/>
          <w:szCs w:val="21"/>
        </w:rPr>
        <w:t>若出现</w:t>
      </w:r>
      <w:r>
        <w:rPr>
          <w:rFonts w:hint="eastAsia" w:ascii="仿宋" w:hAnsi="仿宋" w:eastAsia="仿宋"/>
          <w:bCs/>
          <w:szCs w:val="21"/>
        </w:rPr>
        <w:t>与商务规范书要求有偏离的条目</w:t>
      </w:r>
      <w:r>
        <w:rPr>
          <w:rFonts w:ascii="仿宋" w:hAnsi="仿宋" w:eastAsia="仿宋"/>
          <w:bCs/>
          <w:szCs w:val="21"/>
        </w:rPr>
        <w:t>，</w:t>
      </w:r>
      <w:r>
        <w:rPr>
          <w:rFonts w:hint="eastAsia" w:ascii="仿宋" w:hAnsi="仿宋" w:eastAsia="仿宋"/>
          <w:bCs/>
          <w:szCs w:val="21"/>
        </w:rPr>
        <w:t>请填写本表，可填写为“</w:t>
      </w:r>
      <w:r>
        <w:rPr>
          <w:rFonts w:ascii="仿宋" w:hAnsi="仿宋" w:eastAsia="仿宋"/>
          <w:bCs/>
          <w:szCs w:val="21"/>
        </w:rPr>
        <w:t>不满足</w:t>
      </w:r>
      <w:r>
        <w:rPr>
          <w:rFonts w:hint="eastAsia" w:ascii="仿宋" w:hAnsi="仿宋" w:eastAsia="仿宋"/>
          <w:bCs/>
          <w:szCs w:val="21"/>
        </w:rPr>
        <w:t>”</w:t>
      </w:r>
      <w:r>
        <w:rPr>
          <w:rFonts w:ascii="仿宋" w:hAnsi="仿宋" w:eastAsia="仿宋"/>
          <w:bCs/>
          <w:szCs w:val="21"/>
        </w:rPr>
        <w:t>、</w:t>
      </w:r>
      <w:r>
        <w:rPr>
          <w:rFonts w:hint="eastAsia" w:ascii="仿宋" w:hAnsi="仿宋" w:eastAsia="仿宋"/>
          <w:bCs/>
          <w:szCs w:val="21"/>
        </w:rPr>
        <w:t>“</w:t>
      </w:r>
      <w:r>
        <w:rPr>
          <w:rFonts w:ascii="仿宋" w:hAnsi="仿宋" w:eastAsia="仿宋"/>
          <w:bCs/>
          <w:szCs w:val="21"/>
        </w:rPr>
        <w:t>优于</w:t>
      </w:r>
      <w:r>
        <w:rPr>
          <w:rFonts w:hint="eastAsia" w:ascii="仿宋" w:hAnsi="仿宋" w:eastAsia="仿宋"/>
          <w:bCs/>
          <w:szCs w:val="21"/>
        </w:rPr>
        <w:t>”</w:t>
      </w:r>
      <w:r>
        <w:rPr>
          <w:rFonts w:ascii="仿宋" w:hAnsi="仿宋" w:eastAsia="仿宋"/>
          <w:bCs/>
          <w:szCs w:val="21"/>
        </w:rPr>
        <w:t>或</w:t>
      </w:r>
      <w:r>
        <w:rPr>
          <w:rFonts w:hint="eastAsia" w:ascii="仿宋" w:hAnsi="仿宋" w:eastAsia="仿宋"/>
          <w:bCs/>
          <w:szCs w:val="21"/>
        </w:rPr>
        <w:t>“</w:t>
      </w:r>
      <w:r>
        <w:rPr>
          <w:rFonts w:ascii="仿宋" w:hAnsi="仿宋" w:eastAsia="仿宋"/>
          <w:bCs/>
          <w:szCs w:val="21"/>
        </w:rPr>
        <w:t>部分满足（偏离）</w:t>
      </w:r>
      <w:r>
        <w:rPr>
          <w:rFonts w:hint="eastAsia" w:ascii="仿宋" w:hAnsi="仿宋" w:eastAsia="仿宋"/>
          <w:bCs/>
          <w:szCs w:val="21"/>
        </w:rPr>
        <w:t>”，并详细写明偏离情况，以使</w:t>
      </w:r>
      <w:r>
        <w:rPr>
          <w:rFonts w:hint="eastAsia" w:ascii="仿宋" w:hAnsi="仿宋" w:eastAsia="仿宋"/>
          <w:bCs/>
          <w:szCs w:val="21"/>
          <w:lang w:eastAsia="zh-CN"/>
        </w:rPr>
        <w:t>引入</w:t>
      </w:r>
      <w:r>
        <w:rPr>
          <w:rFonts w:hint="eastAsia" w:ascii="仿宋" w:hAnsi="仿宋" w:eastAsia="仿宋"/>
          <w:bCs/>
          <w:szCs w:val="21"/>
        </w:rPr>
        <w:t>人全面了解应答人的服务承诺。将视最终</w:t>
      </w:r>
      <w:r>
        <w:rPr>
          <w:rFonts w:hint="eastAsia" w:ascii="仿宋" w:hAnsi="仿宋" w:eastAsia="仿宋"/>
          <w:bCs/>
          <w:szCs w:val="21"/>
          <w:lang w:eastAsia="zh-CN"/>
        </w:rPr>
        <w:t>引入</w:t>
      </w:r>
      <w:r>
        <w:rPr>
          <w:rFonts w:hint="eastAsia" w:ascii="仿宋" w:hAnsi="仿宋" w:eastAsia="仿宋"/>
          <w:bCs/>
          <w:szCs w:val="21"/>
        </w:rPr>
        <w:t>结果情况签署合同。对标★条款负偏离的</w:t>
      </w:r>
      <w:r>
        <w:rPr>
          <w:rFonts w:hint="eastAsia" w:ascii="仿宋" w:hAnsi="仿宋" w:eastAsia="仿宋"/>
          <w:szCs w:val="21"/>
        </w:rPr>
        <w:t>，将否决应答人的应答。</w:t>
      </w:r>
    </w:p>
    <w:p>
      <w:pPr>
        <w:spacing w:after="120"/>
        <w:rPr>
          <w:rFonts w:ascii="仿宋" w:hAnsi="仿宋" w:eastAsia="仿宋"/>
          <w:szCs w:val="21"/>
        </w:rPr>
      </w:pPr>
      <w:r>
        <w:rPr>
          <w:rFonts w:hint="eastAsia" w:ascii="仿宋" w:hAnsi="仿宋" w:eastAsia="仿宋"/>
          <w:szCs w:val="21"/>
        </w:rPr>
        <w:tab/>
      </w:r>
      <w:r>
        <w:rPr>
          <w:rFonts w:hint="eastAsia" w:ascii="仿宋" w:hAnsi="仿宋" w:eastAsia="仿宋"/>
          <w:szCs w:val="21"/>
        </w:rPr>
        <w:t>4.即使本表为空，也请在应答文件中提供。若未提供本表，则以点对点应答为准；如均未提供，则以应答函承诺为准。</w:t>
      </w:r>
    </w:p>
    <w:p>
      <w:pPr>
        <w:spacing w:after="120"/>
        <w:jc w:val="right"/>
        <w:rPr>
          <w:rFonts w:ascii="仿宋" w:hAnsi="仿宋" w:eastAsia="仿宋"/>
          <w:szCs w:val="21"/>
        </w:rPr>
      </w:pPr>
    </w:p>
    <w:p>
      <w:pPr>
        <w:pStyle w:val="30"/>
        <w:ind w:left="0" w:leftChars="0" w:firstLine="0" w:firstLineChars="0"/>
        <w:jc w:val="right"/>
        <w:rPr>
          <w:sz w:val="24"/>
          <w:szCs w:val="24"/>
        </w:rPr>
      </w:pPr>
      <w:r>
        <w:rPr>
          <w:rFonts w:hint="eastAsia"/>
          <w:sz w:val="24"/>
          <w:szCs w:val="24"/>
          <w:lang w:val="en-US" w:eastAsia="zh-CN"/>
        </w:rPr>
        <w:t xml:space="preserve">    </w:t>
      </w:r>
      <w:r>
        <w:rPr>
          <w:rFonts w:hint="eastAsia"/>
          <w:sz w:val="24"/>
          <w:szCs w:val="24"/>
        </w:rPr>
        <w:t xml:space="preserve">应答人：  </w:t>
      </w:r>
      <w:r>
        <w:rPr>
          <w:rFonts w:hint="eastAsia"/>
          <w:sz w:val="24"/>
          <w:szCs w:val="24"/>
          <w:lang w:val="en-US" w:eastAsia="zh-CN"/>
        </w:rPr>
        <w:t xml:space="preserve">        </w:t>
      </w:r>
      <w:r>
        <w:rPr>
          <w:rFonts w:hint="eastAsia"/>
          <w:sz w:val="24"/>
          <w:szCs w:val="24"/>
        </w:rPr>
        <w:t>（盖章）</w:t>
      </w:r>
    </w:p>
    <w:p>
      <w:pPr>
        <w:pStyle w:val="30"/>
        <w:ind w:left="360"/>
        <w:jc w:val="right"/>
        <w:rPr>
          <w:sz w:val="24"/>
          <w:szCs w:val="24"/>
        </w:rPr>
      </w:pPr>
      <w:r>
        <w:rPr>
          <w:sz w:val="24"/>
          <w:szCs w:val="24"/>
        </w:rPr>
        <w:t xml:space="preserve">          </w:t>
      </w:r>
    </w:p>
    <w:p>
      <w:pPr>
        <w:pStyle w:val="30"/>
        <w:ind w:left="360" w:right="210"/>
        <w:jc w:val="right"/>
        <w:rPr>
          <w:sz w:val="24"/>
          <w:szCs w:val="24"/>
        </w:rPr>
      </w:pPr>
      <w:r>
        <w:rPr>
          <w:rFonts w:hint="eastAsia"/>
          <w:sz w:val="24"/>
          <w:szCs w:val="24"/>
          <w:lang w:val="en-US" w:eastAsia="zh-CN"/>
        </w:rPr>
        <w:t xml:space="preserve">                </w:t>
      </w:r>
      <w:r>
        <w:rPr>
          <w:rFonts w:hint="eastAsia"/>
          <w:sz w:val="24"/>
          <w:szCs w:val="24"/>
        </w:rPr>
        <w:t xml:space="preserve">日期：  </w:t>
      </w:r>
      <w:r>
        <w:rPr>
          <w:sz w:val="24"/>
          <w:szCs w:val="24"/>
        </w:rPr>
        <w:t xml:space="preserve"> </w:t>
      </w:r>
      <w:r>
        <w:rPr>
          <w:rFonts w:hint="eastAsia"/>
          <w:sz w:val="24"/>
          <w:szCs w:val="24"/>
        </w:rPr>
        <w:t xml:space="preserve">  年 </w:t>
      </w:r>
      <w:r>
        <w:rPr>
          <w:sz w:val="24"/>
          <w:szCs w:val="24"/>
        </w:rPr>
        <w:t xml:space="preserve">  </w:t>
      </w:r>
      <w:r>
        <w:rPr>
          <w:rFonts w:hint="eastAsia"/>
          <w:sz w:val="24"/>
          <w:szCs w:val="24"/>
        </w:rPr>
        <w:t xml:space="preserve"> 月   </w:t>
      </w:r>
      <w:r>
        <w:rPr>
          <w:sz w:val="24"/>
          <w:szCs w:val="24"/>
        </w:rPr>
        <w:t xml:space="preserve"> </w:t>
      </w:r>
      <w:r>
        <w:rPr>
          <w:rFonts w:hint="eastAsia"/>
          <w:sz w:val="24"/>
          <w:szCs w:val="24"/>
        </w:rPr>
        <w:t>日</w:t>
      </w:r>
    </w:p>
    <w:p>
      <w:pPr>
        <w:widowControl/>
        <w:jc w:val="right"/>
        <w:rPr>
          <w:rFonts w:ascii="仿宋" w:hAnsi="仿宋" w:eastAsia="仿宋"/>
          <w:szCs w:val="21"/>
        </w:rPr>
      </w:pPr>
      <w:r>
        <w:rPr>
          <w:rFonts w:ascii="仿宋" w:hAnsi="仿宋" w:eastAsia="仿宋"/>
          <w:szCs w:val="21"/>
        </w:rPr>
        <w:br w:type="page"/>
      </w:r>
    </w:p>
    <w:p>
      <w:pPr>
        <w:widowControl/>
        <w:jc w:val="right"/>
        <w:rPr>
          <w:rFonts w:ascii="仿宋" w:hAnsi="仿宋" w:eastAsia="仿宋"/>
          <w:szCs w:val="21"/>
        </w:rPr>
      </w:pPr>
    </w:p>
    <w:p>
      <w:pPr>
        <w:jc w:val="center"/>
        <w:rPr>
          <w:rFonts w:ascii="仿宋" w:hAnsi="仿宋" w:eastAsia="仿宋"/>
          <w:b/>
          <w:sz w:val="24"/>
        </w:rPr>
      </w:pPr>
      <w:r>
        <w:rPr>
          <w:rFonts w:hint="eastAsia" w:ascii="仿宋" w:hAnsi="仿宋" w:eastAsia="仿宋"/>
          <w:b/>
          <w:sz w:val="24"/>
        </w:rPr>
        <w:t>表2：技术</w:t>
      </w:r>
      <w:r>
        <w:rPr>
          <w:rFonts w:ascii="仿宋" w:hAnsi="仿宋" w:eastAsia="仿宋"/>
          <w:b/>
          <w:sz w:val="24"/>
        </w:rPr>
        <w:t>偏离表</w:t>
      </w:r>
    </w:p>
    <w:p>
      <w:pPr>
        <w:jc w:val="center"/>
        <w:rPr>
          <w:rFonts w:ascii="仿宋" w:hAnsi="仿宋" w:eastAsia="仿宋"/>
          <w:b/>
          <w:sz w:val="24"/>
        </w:rPr>
      </w:pPr>
    </w:p>
    <w:p>
      <w:pPr>
        <w:spacing w:after="120"/>
        <w:rPr>
          <w:rFonts w:ascii="仿宋" w:hAnsi="仿宋" w:eastAsia="仿宋"/>
          <w:szCs w:val="21"/>
        </w:rPr>
      </w:pPr>
      <w:r>
        <w:rPr>
          <w:rFonts w:hint="eastAsia" w:ascii="仿宋" w:hAnsi="仿宋" w:eastAsia="仿宋"/>
          <w:szCs w:val="21"/>
        </w:rPr>
        <w:t>此处标明</w:t>
      </w:r>
      <w:r>
        <w:rPr>
          <w:rFonts w:ascii="仿宋" w:hAnsi="仿宋" w:eastAsia="仿宋"/>
          <w:szCs w:val="21"/>
        </w:rPr>
        <w:t>：</w:t>
      </w:r>
      <w:r>
        <w:rPr>
          <w:rFonts w:hint="eastAsia" w:ascii="仿宋" w:hAnsi="仿宋" w:eastAsia="仿宋"/>
          <w:szCs w:val="21"/>
        </w:rPr>
        <w:t>（针对</w:t>
      </w:r>
      <w:r>
        <w:rPr>
          <w:rFonts w:hint="eastAsia" w:ascii="仿宋" w:hAnsi="仿宋" w:eastAsia="仿宋"/>
          <w:szCs w:val="21"/>
          <w:lang w:eastAsia="zh-CN"/>
        </w:rPr>
        <w:t>引入</w:t>
      </w:r>
      <w:r>
        <w:rPr>
          <w:rFonts w:hint="eastAsia" w:ascii="仿宋" w:hAnsi="仿宋" w:eastAsia="仿宋"/>
          <w:szCs w:val="21"/>
        </w:rPr>
        <w:t>文件</w:t>
      </w:r>
      <w:r>
        <w:rPr>
          <w:rFonts w:hint="eastAsia" w:ascii="仿宋" w:hAnsi="仿宋" w:eastAsia="仿宋"/>
          <w:b/>
          <w:szCs w:val="21"/>
        </w:rPr>
        <w:t xml:space="preserve">第四章 技术规范书 </w:t>
      </w:r>
      <w:r>
        <w:rPr>
          <w:rFonts w:hint="eastAsia" w:ascii="仿宋" w:hAnsi="仿宋" w:eastAsia="仿宋"/>
          <w:szCs w:val="21"/>
        </w:rPr>
        <w:t>的偏离）</w:t>
      </w:r>
    </w:p>
    <w:tbl>
      <w:tblPr>
        <w:tblStyle w:val="18"/>
        <w:tblW w:w="8931" w:type="dxa"/>
        <w:tblInd w:w="-25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10"/>
        <w:gridCol w:w="1701"/>
        <w:gridCol w:w="2976"/>
        <w:gridCol w:w="2552"/>
        <w:gridCol w:w="9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1" w:hRule="atLeast"/>
        </w:trPr>
        <w:tc>
          <w:tcPr>
            <w:tcW w:w="710" w:type="dxa"/>
            <w:vAlign w:val="center"/>
          </w:tcPr>
          <w:p>
            <w:pPr>
              <w:jc w:val="center"/>
              <w:rPr>
                <w:rFonts w:ascii="仿宋" w:hAnsi="仿宋" w:eastAsia="仿宋"/>
                <w:szCs w:val="21"/>
              </w:rPr>
            </w:pPr>
            <w:r>
              <w:rPr>
                <w:rFonts w:ascii="仿宋" w:hAnsi="仿宋" w:eastAsia="仿宋"/>
                <w:szCs w:val="21"/>
              </w:rPr>
              <w:t>序号</w:t>
            </w:r>
          </w:p>
        </w:tc>
        <w:tc>
          <w:tcPr>
            <w:tcW w:w="1701" w:type="dxa"/>
            <w:vAlign w:val="center"/>
          </w:tcPr>
          <w:p>
            <w:pPr>
              <w:jc w:val="center"/>
              <w:rPr>
                <w:rFonts w:ascii="仿宋" w:hAnsi="仿宋" w:eastAsia="仿宋"/>
                <w:szCs w:val="21"/>
              </w:rPr>
            </w:pPr>
            <w:r>
              <w:rPr>
                <w:rFonts w:ascii="仿宋" w:hAnsi="仿宋" w:eastAsia="仿宋"/>
                <w:szCs w:val="21"/>
              </w:rPr>
              <w:t>条目号</w:t>
            </w:r>
          </w:p>
        </w:tc>
        <w:tc>
          <w:tcPr>
            <w:tcW w:w="2976" w:type="dxa"/>
            <w:vAlign w:val="center"/>
          </w:tcPr>
          <w:p>
            <w:pPr>
              <w:rPr>
                <w:rFonts w:ascii="仿宋" w:hAnsi="仿宋" w:eastAsia="仿宋"/>
                <w:szCs w:val="21"/>
              </w:rPr>
            </w:pPr>
            <w:r>
              <w:rPr>
                <w:rFonts w:hint="eastAsia" w:ascii="仿宋" w:hAnsi="仿宋" w:eastAsia="仿宋"/>
                <w:szCs w:val="21"/>
                <w:lang w:eastAsia="zh-CN"/>
              </w:rPr>
              <w:t>引入</w:t>
            </w:r>
            <w:r>
              <w:rPr>
                <w:rFonts w:hint="eastAsia" w:ascii="仿宋" w:hAnsi="仿宋" w:eastAsia="仿宋"/>
                <w:szCs w:val="21"/>
              </w:rPr>
              <w:t>文件</w:t>
            </w:r>
            <w:r>
              <w:rPr>
                <w:rFonts w:ascii="仿宋" w:hAnsi="仿宋" w:eastAsia="仿宋"/>
                <w:szCs w:val="21"/>
              </w:rPr>
              <w:t>的</w:t>
            </w:r>
            <w:r>
              <w:rPr>
                <w:rFonts w:hint="eastAsia" w:ascii="仿宋" w:hAnsi="仿宋" w:eastAsia="仿宋"/>
                <w:szCs w:val="21"/>
              </w:rPr>
              <w:t>技术规范条款</w:t>
            </w:r>
          </w:p>
        </w:tc>
        <w:tc>
          <w:tcPr>
            <w:tcW w:w="2552" w:type="dxa"/>
            <w:vAlign w:val="center"/>
          </w:tcPr>
          <w:p>
            <w:pPr>
              <w:jc w:val="center"/>
              <w:rPr>
                <w:rFonts w:ascii="仿宋" w:hAnsi="仿宋" w:eastAsia="仿宋"/>
                <w:szCs w:val="21"/>
              </w:rPr>
            </w:pPr>
            <w:r>
              <w:rPr>
                <w:rFonts w:hint="eastAsia" w:ascii="仿宋" w:hAnsi="仿宋" w:eastAsia="仿宋"/>
                <w:szCs w:val="21"/>
              </w:rPr>
              <w:t>应答文件</w:t>
            </w:r>
            <w:r>
              <w:rPr>
                <w:rFonts w:ascii="仿宋" w:hAnsi="仿宋" w:eastAsia="仿宋"/>
                <w:szCs w:val="21"/>
              </w:rPr>
              <w:t>的</w:t>
            </w:r>
            <w:r>
              <w:rPr>
                <w:rFonts w:hint="eastAsia" w:ascii="仿宋" w:hAnsi="仿宋" w:eastAsia="仿宋"/>
                <w:szCs w:val="21"/>
              </w:rPr>
              <w:t>技术规范条款</w:t>
            </w:r>
          </w:p>
        </w:tc>
        <w:tc>
          <w:tcPr>
            <w:tcW w:w="992" w:type="dxa"/>
            <w:vAlign w:val="center"/>
          </w:tcPr>
          <w:p>
            <w:pPr>
              <w:jc w:val="center"/>
              <w:rPr>
                <w:rFonts w:ascii="仿宋" w:hAnsi="仿宋" w:eastAsia="仿宋"/>
                <w:szCs w:val="21"/>
              </w:rPr>
            </w:pPr>
            <w:r>
              <w:rPr>
                <w:rFonts w:hint="eastAsia" w:ascii="仿宋" w:hAnsi="仿宋" w:eastAsia="仿宋"/>
                <w:szCs w:val="21"/>
              </w:rPr>
              <w:t>偏离</w:t>
            </w:r>
            <w:r>
              <w:rPr>
                <w:rFonts w:ascii="仿宋" w:hAnsi="仿宋" w:eastAsia="仿宋"/>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10" w:type="dxa"/>
          </w:tcPr>
          <w:p>
            <w:pPr>
              <w:rPr>
                <w:rFonts w:ascii="仿宋" w:hAnsi="仿宋" w:eastAsia="仿宋"/>
                <w:szCs w:val="21"/>
              </w:rPr>
            </w:pPr>
          </w:p>
          <w:p>
            <w:pPr>
              <w:rPr>
                <w:rFonts w:ascii="仿宋" w:hAnsi="仿宋" w:eastAsia="仿宋"/>
                <w:szCs w:val="21"/>
              </w:rPr>
            </w:pPr>
          </w:p>
        </w:tc>
        <w:tc>
          <w:tcPr>
            <w:tcW w:w="1701" w:type="dxa"/>
          </w:tcPr>
          <w:p>
            <w:pPr>
              <w:rPr>
                <w:rFonts w:ascii="仿宋" w:hAnsi="仿宋" w:eastAsia="仿宋"/>
                <w:szCs w:val="21"/>
              </w:rPr>
            </w:pPr>
          </w:p>
        </w:tc>
        <w:tc>
          <w:tcPr>
            <w:tcW w:w="2976" w:type="dxa"/>
          </w:tcPr>
          <w:p>
            <w:pPr>
              <w:rPr>
                <w:rFonts w:ascii="仿宋" w:hAnsi="仿宋" w:eastAsia="仿宋"/>
                <w:szCs w:val="21"/>
              </w:rPr>
            </w:pPr>
          </w:p>
        </w:tc>
        <w:tc>
          <w:tcPr>
            <w:tcW w:w="2552" w:type="dxa"/>
          </w:tcPr>
          <w:p>
            <w:pPr>
              <w:rPr>
                <w:rFonts w:ascii="仿宋" w:hAnsi="仿宋" w:eastAsia="仿宋"/>
                <w:szCs w:val="21"/>
              </w:rPr>
            </w:pPr>
          </w:p>
        </w:tc>
        <w:tc>
          <w:tcPr>
            <w:tcW w:w="992" w:type="dxa"/>
          </w:tcPr>
          <w:p>
            <w:pPr>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10" w:type="dxa"/>
          </w:tcPr>
          <w:p>
            <w:pPr>
              <w:rPr>
                <w:rFonts w:ascii="仿宋" w:hAnsi="仿宋" w:eastAsia="仿宋"/>
                <w:szCs w:val="21"/>
              </w:rPr>
            </w:pPr>
          </w:p>
          <w:p>
            <w:pPr>
              <w:rPr>
                <w:rFonts w:ascii="仿宋" w:hAnsi="仿宋" w:eastAsia="仿宋"/>
                <w:szCs w:val="21"/>
              </w:rPr>
            </w:pPr>
          </w:p>
        </w:tc>
        <w:tc>
          <w:tcPr>
            <w:tcW w:w="1701" w:type="dxa"/>
          </w:tcPr>
          <w:p>
            <w:pPr>
              <w:rPr>
                <w:rFonts w:ascii="仿宋" w:hAnsi="仿宋" w:eastAsia="仿宋"/>
                <w:szCs w:val="21"/>
              </w:rPr>
            </w:pPr>
          </w:p>
        </w:tc>
        <w:tc>
          <w:tcPr>
            <w:tcW w:w="2976" w:type="dxa"/>
          </w:tcPr>
          <w:p>
            <w:pPr>
              <w:rPr>
                <w:rFonts w:ascii="仿宋" w:hAnsi="仿宋" w:eastAsia="仿宋"/>
                <w:szCs w:val="21"/>
              </w:rPr>
            </w:pPr>
          </w:p>
        </w:tc>
        <w:tc>
          <w:tcPr>
            <w:tcW w:w="2552" w:type="dxa"/>
          </w:tcPr>
          <w:p>
            <w:pPr>
              <w:rPr>
                <w:rFonts w:ascii="仿宋" w:hAnsi="仿宋" w:eastAsia="仿宋"/>
                <w:szCs w:val="21"/>
              </w:rPr>
            </w:pPr>
          </w:p>
        </w:tc>
        <w:tc>
          <w:tcPr>
            <w:tcW w:w="992" w:type="dxa"/>
          </w:tcPr>
          <w:p>
            <w:pPr>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10" w:type="dxa"/>
          </w:tcPr>
          <w:p>
            <w:pPr>
              <w:rPr>
                <w:rFonts w:ascii="仿宋" w:hAnsi="仿宋" w:eastAsia="仿宋"/>
                <w:szCs w:val="21"/>
              </w:rPr>
            </w:pPr>
          </w:p>
          <w:p>
            <w:pPr>
              <w:rPr>
                <w:rFonts w:ascii="仿宋" w:hAnsi="仿宋" w:eastAsia="仿宋"/>
                <w:szCs w:val="21"/>
              </w:rPr>
            </w:pPr>
          </w:p>
        </w:tc>
        <w:tc>
          <w:tcPr>
            <w:tcW w:w="1701" w:type="dxa"/>
          </w:tcPr>
          <w:p>
            <w:pPr>
              <w:rPr>
                <w:rFonts w:ascii="仿宋" w:hAnsi="仿宋" w:eastAsia="仿宋"/>
                <w:szCs w:val="21"/>
              </w:rPr>
            </w:pPr>
          </w:p>
        </w:tc>
        <w:tc>
          <w:tcPr>
            <w:tcW w:w="2976" w:type="dxa"/>
          </w:tcPr>
          <w:p>
            <w:pPr>
              <w:rPr>
                <w:rFonts w:ascii="仿宋" w:hAnsi="仿宋" w:eastAsia="仿宋"/>
                <w:szCs w:val="21"/>
              </w:rPr>
            </w:pPr>
          </w:p>
        </w:tc>
        <w:tc>
          <w:tcPr>
            <w:tcW w:w="2552" w:type="dxa"/>
          </w:tcPr>
          <w:p>
            <w:pPr>
              <w:rPr>
                <w:rFonts w:ascii="仿宋" w:hAnsi="仿宋" w:eastAsia="仿宋"/>
                <w:szCs w:val="21"/>
              </w:rPr>
            </w:pPr>
          </w:p>
        </w:tc>
        <w:tc>
          <w:tcPr>
            <w:tcW w:w="992" w:type="dxa"/>
          </w:tcPr>
          <w:p>
            <w:pPr>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10" w:type="dxa"/>
          </w:tcPr>
          <w:p>
            <w:pPr>
              <w:rPr>
                <w:rFonts w:ascii="仿宋" w:hAnsi="仿宋" w:eastAsia="仿宋"/>
                <w:szCs w:val="21"/>
              </w:rPr>
            </w:pPr>
          </w:p>
          <w:p>
            <w:pPr>
              <w:rPr>
                <w:rFonts w:ascii="仿宋" w:hAnsi="仿宋" w:eastAsia="仿宋"/>
                <w:szCs w:val="21"/>
              </w:rPr>
            </w:pPr>
          </w:p>
        </w:tc>
        <w:tc>
          <w:tcPr>
            <w:tcW w:w="1701" w:type="dxa"/>
          </w:tcPr>
          <w:p>
            <w:pPr>
              <w:rPr>
                <w:rFonts w:ascii="仿宋" w:hAnsi="仿宋" w:eastAsia="仿宋"/>
                <w:szCs w:val="21"/>
              </w:rPr>
            </w:pPr>
          </w:p>
        </w:tc>
        <w:tc>
          <w:tcPr>
            <w:tcW w:w="2976" w:type="dxa"/>
          </w:tcPr>
          <w:p>
            <w:pPr>
              <w:rPr>
                <w:rFonts w:ascii="仿宋" w:hAnsi="仿宋" w:eastAsia="仿宋"/>
                <w:szCs w:val="21"/>
              </w:rPr>
            </w:pPr>
          </w:p>
        </w:tc>
        <w:tc>
          <w:tcPr>
            <w:tcW w:w="2552" w:type="dxa"/>
          </w:tcPr>
          <w:p>
            <w:pPr>
              <w:rPr>
                <w:rFonts w:ascii="仿宋" w:hAnsi="仿宋" w:eastAsia="仿宋"/>
                <w:szCs w:val="21"/>
              </w:rPr>
            </w:pPr>
          </w:p>
        </w:tc>
        <w:tc>
          <w:tcPr>
            <w:tcW w:w="992" w:type="dxa"/>
          </w:tcPr>
          <w:p>
            <w:pPr>
              <w:rPr>
                <w:rFonts w:ascii="仿宋" w:hAnsi="仿宋" w:eastAsia="仿宋"/>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710" w:type="dxa"/>
          </w:tcPr>
          <w:p>
            <w:pPr>
              <w:rPr>
                <w:rFonts w:ascii="仿宋" w:hAnsi="仿宋" w:eastAsia="仿宋"/>
                <w:szCs w:val="21"/>
              </w:rPr>
            </w:pPr>
          </w:p>
          <w:p>
            <w:pPr>
              <w:rPr>
                <w:rFonts w:ascii="仿宋" w:hAnsi="仿宋" w:eastAsia="仿宋"/>
                <w:szCs w:val="21"/>
              </w:rPr>
            </w:pPr>
          </w:p>
        </w:tc>
        <w:tc>
          <w:tcPr>
            <w:tcW w:w="1701" w:type="dxa"/>
          </w:tcPr>
          <w:p>
            <w:pPr>
              <w:rPr>
                <w:rFonts w:ascii="仿宋" w:hAnsi="仿宋" w:eastAsia="仿宋"/>
                <w:szCs w:val="21"/>
              </w:rPr>
            </w:pPr>
          </w:p>
        </w:tc>
        <w:tc>
          <w:tcPr>
            <w:tcW w:w="2976" w:type="dxa"/>
          </w:tcPr>
          <w:p>
            <w:pPr>
              <w:rPr>
                <w:rFonts w:ascii="仿宋" w:hAnsi="仿宋" w:eastAsia="仿宋"/>
                <w:szCs w:val="21"/>
              </w:rPr>
            </w:pPr>
          </w:p>
        </w:tc>
        <w:tc>
          <w:tcPr>
            <w:tcW w:w="2552" w:type="dxa"/>
          </w:tcPr>
          <w:p>
            <w:pPr>
              <w:rPr>
                <w:rFonts w:ascii="仿宋" w:hAnsi="仿宋" w:eastAsia="仿宋"/>
                <w:szCs w:val="21"/>
              </w:rPr>
            </w:pPr>
          </w:p>
        </w:tc>
        <w:tc>
          <w:tcPr>
            <w:tcW w:w="992" w:type="dxa"/>
          </w:tcPr>
          <w:p>
            <w:pPr>
              <w:rPr>
                <w:rFonts w:ascii="仿宋" w:hAnsi="仿宋" w:eastAsia="仿宋"/>
                <w:szCs w:val="21"/>
              </w:rPr>
            </w:pPr>
          </w:p>
        </w:tc>
      </w:tr>
    </w:tbl>
    <w:p>
      <w:pPr>
        <w:spacing w:after="120"/>
        <w:rPr>
          <w:rFonts w:ascii="仿宋" w:hAnsi="仿宋" w:eastAsia="仿宋"/>
          <w:sz w:val="21"/>
          <w:szCs w:val="21"/>
        </w:rPr>
      </w:pPr>
      <w:r>
        <w:rPr>
          <w:rFonts w:hint="eastAsia" w:ascii="仿宋" w:hAnsi="仿宋" w:eastAsia="仿宋"/>
          <w:sz w:val="21"/>
          <w:szCs w:val="21"/>
        </w:rPr>
        <w:t xml:space="preserve">注：1. </w:t>
      </w:r>
      <w:r>
        <w:rPr>
          <w:rFonts w:hint="eastAsia" w:ascii="仿宋" w:hAnsi="仿宋" w:eastAsia="仿宋"/>
          <w:b/>
          <w:sz w:val="21"/>
          <w:szCs w:val="21"/>
        </w:rPr>
        <w:t>请应答人仔细、逐条阅读技术规范书。</w:t>
      </w:r>
      <w:r>
        <w:rPr>
          <w:rFonts w:hint="eastAsia" w:ascii="仿宋" w:hAnsi="仿宋" w:eastAsia="仿宋"/>
          <w:sz w:val="21"/>
          <w:szCs w:val="21"/>
        </w:rPr>
        <w:t>提供本</w:t>
      </w:r>
      <w:r>
        <w:rPr>
          <w:rFonts w:ascii="仿宋" w:hAnsi="仿宋" w:eastAsia="仿宋"/>
          <w:sz w:val="21"/>
          <w:szCs w:val="21"/>
        </w:rPr>
        <w:t>表后，</w:t>
      </w:r>
      <w:r>
        <w:rPr>
          <w:rFonts w:hint="eastAsia" w:ascii="仿宋" w:hAnsi="仿宋" w:eastAsia="仿宋"/>
          <w:sz w:val="21"/>
          <w:szCs w:val="21"/>
        </w:rPr>
        <w:t>应答人</w:t>
      </w:r>
      <w:r>
        <w:rPr>
          <w:rFonts w:ascii="仿宋" w:hAnsi="仿宋" w:eastAsia="仿宋"/>
          <w:sz w:val="21"/>
          <w:szCs w:val="21"/>
        </w:rPr>
        <w:t>不用再对</w:t>
      </w:r>
      <w:r>
        <w:rPr>
          <w:rFonts w:hint="eastAsia" w:ascii="仿宋" w:hAnsi="仿宋" w:eastAsia="仿宋"/>
          <w:sz w:val="21"/>
          <w:szCs w:val="21"/>
        </w:rPr>
        <w:t>技术规范书</w:t>
      </w:r>
      <w:r>
        <w:rPr>
          <w:rFonts w:ascii="仿宋" w:hAnsi="仿宋" w:eastAsia="仿宋"/>
          <w:sz w:val="21"/>
          <w:szCs w:val="21"/>
        </w:rPr>
        <w:t>进行点对点应答。</w:t>
      </w:r>
      <w:r>
        <w:rPr>
          <w:rFonts w:hint="eastAsia" w:ascii="仿宋" w:hAnsi="仿宋" w:eastAsia="仿宋"/>
          <w:sz w:val="21"/>
          <w:szCs w:val="21"/>
        </w:rPr>
        <w:t>若仍</w:t>
      </w:r>
      <w:r>
        <w:rPr>
          <w:rFonts w:ascii="仿宋" w:hAnsi="仿宋" w:eastAsia="仿宋"/>
          <w:sz w:val="21"/>
          <w:szCs w:val="21"/>
        </w:rPr>
        <w:t>进行点对点应答，</w:t>
      </w:r>
      <w:r>
        <w:rPr>
          <w:rFonts w:hint="eastAsia" w:ascii="仿宋" w:hAnsi="仿宋" w:eastAsia="仿宋"/>
          <w:sz w:val="21"/>
          <w:szCs w:val="21"/>
        </w:rPr>
        <w:t>如应答人提供的点对点应答文件与本表中的应答内容不一致，以本表中的内容为准。</w:t>
      </w:r>
    </w:p>
    <w:p>
      <w:pPr>
        <w:spacing w:after="120"/>
        <w:ind w:firstLine="420" w:firstLineChars="200"/>
        <w:rPr>
          <w:rFonts w:ascii="仿宋" w:hAnsi="仿宋" w:eastAsia="仿宋"/>
          <w:sz w:val="21"/>
          <w:szCs w:val="21"/>
        </w:rPr>
      </w:pPr>
      <w:r>
        <w:rPr>
          <w:rFonts w:hint="eastAsia" w:ascii="仿宋" w:hAnsi="仿宋" w:eastAsia="仿宋"/>
          <w:sz w:val="21"/>
          <w:szCs w:val="21"/>
        </w:rPr>
        <w:t>2.若本表为空或未填写实质性内容，则表示应答人完全满足</w:t>
      </w:r>
      <w:r>
        <w:rPr>
          <w:rFonts w:hint="eastAsia" w:ascii="仿宋" w:hAnsi="仿宋" w:eastAsia="仿宋"/>
          <w:sz w:val="21"/>
          <w:szCs w:val="21"/>
          <w:lang w:eastAsia="zh-CN"/>
        </w:rPr>
        <w:t>引入</w:t>
      </w:r>
      <w:r>
        <w:rPr>
          <w:rFonts w:hint="eastAsia" w:ascii="仿宋" w:hAnsi="仿宋" w:eastAsia="仿宋"/>
          <w:sz w:val="21"/>
          <w:szCs w:val="21"/>
        </w:rPr>
        <w:t>人相应要求。</w:t>
      </w:r>
    </w:p>
    <w:p>
      <w:pPr>
        <w:spacing w:after="120"/>
        <w:rPr>
          <w:rFonts w:ascii="仿宋" w:hAnsi="仿宋" w:eastAsia="仿宋"/>
          <w:sz w:val="21"/>
          <w:szCs w:val="21"/>
        </w:rPr>
      </w:pPr>
      <w:r>
        <w:rPr>
          <w:rFonts w:hint="eastAsia" w:ascii="仿宋" w:hAnsi="仿宋" w:eastAsia="仿宋"/>
          <w:sz w:val="21"/>
          <w:szCs w:val="21"/>
        </w:rPr>
        <w:t xml:space="preserve">    3.</w:t>
      </w:r>
      <w:r>
        <w:rPr>
          <w:rFonts w:ascii="仿宋" w:hAnsi="仿宋" w:eastAsia="仿宋"/>
          <w:bCs/>
          <w:sz w:val="21"/>
          <w:szCs w:val="21"/>
        </w:rPr>
        <w:t>若出现</w:t>
      </w:r>
      <w:r>
        <w:rPr>
          <w:rFonts w:hint="eastAsia" w:ascii="仿宋" w:hAnsi="仿宋" w:eastAsia="仿宋"/>
          <w:bCs/>
          <w:sz w:val="21"/>
          <w:szCs w:val="21"/>
        </w:rPr>
        <w:t>与技术规范书要求有偏离的条目</w:t>
      </w:r>
      <w:r>
        <w:rPr>
          <w:rFonts w:ascii="仿宋" w:hAnsi="仿宋" w:eastAsia="仿宋"/>
          <w:bCs/>
          <w:sz w:val="21"/>
          <w:szCs w:val="21"/>
        </w:rPr>
        <w:t>，</w:t>
      </w:r>
      <w:r>
        <w:rPr>
          <w:rFonts w:hint="eastAsia" w:ascii="仿宋" w:hAnsi="仿宋" w:eastAsia="仿宋"/>
          <w:bCs/>
          <w:sz w:val="21"/>
          <w:szCs w:val="21"/>
        </w:rPr>
        <w:t>请填写本表，可填写为“</w:t>
      </w:r>
      <w:r>
        <w:rPr>
          <w:rFonts w:ascii="仿宋" w:hAnsi="仿宋" w:eastAsia="仿宋"/>
          <w:bCs/>
          <w:sz w:val="21"/>
          <w:szCs w:val="21"/>
        </w:rPr>
        <w:t>不满足</w:t>
      </w:r>
      <w:r>
        <w:rPr>
          <w:rFonts w:hint="eastAsia" w:ascii="仿宋" w:hAnsi="仿宋" w:eastAsia="仿宋"/>
          <w:bCs/>
          <w:sz w:val="21"/>
          <w:szCs w:val="21"/>
        </w:rPr>
        <w:t>”</w:t>
      </w:r>
      <w:r>
        <w:rPr>
          <w:rFonts w:ascii="仿宋" w:hAnsi="仿宋" w:eastAsia="仿宋"/>
          <w:bCs/>
          <w:sz w:val="21"/>
          <w:szCs w:val="21"/>
        </w:rPr>
        <w:t>、</w:t>
      </w:r>
      <w:r>
        <w:rPr>
          <w:rFonts w:hint="eastAsia" w:ascii="仿宋" w:hAnsi="仿宋" w:eastAsia="仿宋"/>
          <w:bCs/>
          <w:sz w:val="21"/>
          <w:szCs w:val="21"/>
        </w:rPr>
        <w:t>“</w:t>
      </w:r>
      <w:r>
        <w:rPr>
          <w:rFonts w:ascii="仿宋" w:hAnsi="仿宋" w:eastAsia="仿宋"/>
          <w:bCs/>
          <w:sz w:val="21"/>
          <w:szCs w:val="21"/>
        </w:rPr>
        <w:t>优于</w:t>
      </w:r>
      <w:r>
        <w:rPr>
          <w:rFonts w:hint="eastAsia" w:ascii="仿宋" w:hAnsi="仿宋" w:eastAsia="仿宋"/>
          <w:bCs/>
          <w:sz w:val="21"/>
          <w:szCs w:val="21"/>
        </w:rPr>
        <w:t>”</w:t>
      </w:r>
      <w:r>
        <w:rPr>
          <w:rFonts w:ascii="仿宋" w:hAnsi="仿宋" w:eastAsia="仿宋"/>
          <w:bCs/>
          <w:sz w:val="21"/>
          <w:szCs w:val="21"/>
        </w:rPr>
        <w:t>或</w:t>
      </w:r>
      <w:r>
        <w:rPr>
          <w:rFonts w:hint="eastAsia" w:ascii="仿宋" w:hAnsi="仿宋" w:eastAsia="仿宋"/>
          <w:bCs/>
          <w:sz w:val="21"/>
          <w:szCs w:val="21"/>
        </w:rPr>
        <w:t>“</w:t>
      </w:r>
      <w:r>
        <w:rPr>
          <w:rFonts w:ascii="仿宋" w:hAnsi="仿宋" w:eastAsia="仿宋"/>
          <w:bCs/>
          <w:sz w:val="21"/>
          <w:szCs w:val="21"/>
        </w:rPr>
        <w:t>部分满足（偏离）</w:t>
      </w:r>
      <w:r>
        <w:rPr>
          <w:rFonts w:hint="eastAsia" w:ascii="仿宋" w:hAnsi="仿宋" w:eastAsia="仿宋"/>
          <w:bCs/>
          <w:sz w:val="21"/>
          <w:szCs w:val="21"/>
        </w:rPr>
        <w:t>”，并详细写明偏离情况，以使</w:t>
      </w:r>
      <w:r>
        <w:rPr>
          <w:rFonts w:hint="eastAsia" w:ascii="仿宋" w:hAnsi="仿宋" w:eastAsia="仿宋"/>
          <w:bCs/>
          <w:sz w:val="21"/>
          <w:szCs w:val="21"/>
          <w:lang w:eastAsia="zh-CN"/>
        </w:rPr>
        <w:t>引入</w:t>
      </w:r>
      <w:r>
        <w:rPr>
          <w:rFonts w:hint="eastAsia" w:ascii="仿宋" w:hAnsi="仿宋" w:eastAsia="仿宋"/>
          <w:bCs/>
          <w:sz w:val="21"/>
          <w:szCs w:val="21"/>
        </w:rPr>
        <w:t>人全面了解应答人的服务承诺。将视最终</w:t>
      </w:r>
      <w:r>
        <w:rPr>
          <w:rFonts w:hint="eastAsia" w:ascii="仿宋" w:hAnsi="仿宋" w:eastAsia="仿宋"/>
          <w:bCs/>
          <w:sz w:val="21"/>
          <w:szCs w:val="21"/>
          <w:lang w:eastAsia="zh-CN"/>
        </w:rPr>
        <w:t>引入</w:t>
      </w:r>
      <w:r>
        <w:rPr>
          <w:rFonts w:hint="eastAsia" w:ascii="仿宋" w:hAnsi="仿宋" w:eastAsia="仿宋"/>
          <w:bCs/>
          <w:sz w:val="21"/>
          <w:szCs w:val="21"/>
        </w:rPr>
        <w:t>结果情况签署合同。对标★条款负偏离的</w:t>
      </w:r>
      <w:r>
        <w:rPr>
          <w:rFonts w:hint="eastAsia" w:ascii="仿宋" w:hAnsi="仿宋" w:eastAsia="仿宋"/>
          <w:sz w:val="21"/>
          <w:szCs w:val="21"/>
        </w:rPr>
        <w:t>，将否决应答人的应答。</w:t>
      </w:r>
    </w:p>
    <w:p>
      <w:pPr>
        <w:pStyle w:val="30"/>
        <w:ind w:left="0" w:leftChars="0" w:firstLine="0" w:firstLineChars="0"/>
        <w:jc w:val="left"/>
        <w:rPr>
          <w:rFonts w:hint="eastAsia" w:ascii="仿宋" w:hAnsi="仿宋" w:eastAsia="仿宋"/>
          <w:sz w:val="21"/>
          <w:szCs w:val="21"/>
        </w:rPr>
      </w:pPr>
      <w:r>
        <w:rPr>
          <w:rFonts w:hint="eastAsia" w:ascii="仿宋" w:hAnsi="仿宋" w:eastAsia="仿宋"/>
          <w:sz w:val="21"/>
          <w:szCs w:val="21"/>
        </w:rPr>
        <w:tab/>
      </w:r>
      <w:r>
        <w:rPr>
          <w:rFonts w:hint="eastAsia" w:ascii="仿宋" w:hAnsi="仿宋" w:eastAsia="仿宋"/>
          <w:sz w:val="21"/>
          <w:szCs w:val="21"/>
        </w:rPr>
        <w:t>4.即使本表为空，也请在应答文件中提供。若未提供本表，则以点对点应答为准；如均未提供，则以应答函承诺为准。</w:t>
      </w:r>
    </w:p>
    <w:p>
      <w:pPr>
        <w:pStyle w:val="30"/>
        <w:ind w:left="0" w:leftChars="0" w:firstLine="0" w:firstLineChars="0"/>
        <w:jc w:val="left"/>
        <w:rPr>
          <w:rFonts w:hint="eastAsia" w:ascii="仿宋" w:hAnsi="仿宋" w:eastAsia="仿宋"/>
          <w:sz w:val="21"/>
          <w:szCs w:val="21"/>
        </w:rPr>
      </w:pPr>
    </w:p>
    <w:p>
      <w:pPr>
        <w:pStyle w:val="30"/>
        <w:ind w:left="0" w:leftChars="0" w:firstLine="0" w:firstLineChars="0"/>
        <w:jc w:val="left"/>
        <w:rPr>
          <w:rFonts w:hint="eastAsia" w:ascii="仿宋" w:hAnsi="仿宋" w:eastAsia="仿宋"/>
          <w:sz w:val="21"/>
          <w:szCs w:val="21"/>
        </w:rPr>
      </w:pPr>
    </w:p>
    <w:p>
      <w:pPr>
        <w:pStyle w:val="30"/>
        <w:ind w:left="0" w:leftChars="0" w:firstLine="0" w:firstLineChars="0"/>
        <w:jc w:val="left"/>
        <w:rPr>
          <w:rFonts w:hint="eastAsia" w:ascii="仿宋" w:hAnsi="仿宋" w:eastAsia="仿宋"/>
          <w:sz w:val="21"/>
          <w:szCs w:val="21"/>
        </w:rPr>
      </w:pPr>
    </w:p>
    <w:p>
      <w:pPr>
        <w:pStyle w:val="30"/>
        <w:ind w:left="0" w:leftChars="0" w:firstLine="0" w:firstLineChars="0"/>
        <w:jc w:val="left"/>
        <w:rPr>
          <w:rFonts w:hint="eastAsia" w:ascii="仿宋" w:hAnsi="仿宋" w:eastAsia="仿宋"/>
          <w:sz w:val="21"/>
          <w:szCs w:val="21"/>
        </w:rPr>
      </w:pPr>
    </w:p>
    <w:p>
      <w:pPr>
        <w:pStyle w:val="30"/>
        <w:ind w:left="0" w:leftChars="0" w:firstLine="0" w:firstLineChars="0"/>
        <w:jc w:val="right"/>
        <w:rPr>
          <w:sz w:val="24"/>
          <w:szCs w:val="24"/>
        </w:rPr>
      </w:pPr>
      <w:r>
        <w:rPr>
          <w:rFonts w:hint="eastAsia"/>
          <w:sz w:val="24"/>
          <w:szCs w:val="24"/>
        </w:rPr>
        <w:t xml:space="preserve">应答人：  </w:t>
      </w:r>
      <w:r>
        <w:rPr>
          <w:rFonts w:hint="eastAsia"/>
          <w:sz w:val="24"/>
          <w:szCs w:val="24"/>
          <w:lang w:val="en-US" w:eastAsia="zh-CN"/>
        </w:rPr>
        <w:t xml:space="preserve">        </w:t>
      </w:r>
      <w:r>
        <w:rPr>
          <w:rFonts w:hint="eastAsia"/>
          <w:sz w:val="24"/>
          <w:szCs w:val="24"/>
        </w:rPr>
        <w:t>（盖章）</w:t>
      </w:r>
    </w:p>
    <w:p>
      <w:pPr>
        <w:pStyle w:val="30"/>
        <w:ind w:left="360"/>
        <w:jc w:val="right"/>
        <w:rPr>
          <w:sz w:val="24"/>
          <w:szCs w:val="24"/>
        </w:rPr>
      </w:pPr>
      <w:r>
        <w:rPr>
          <w:sz w:val="24"/>
          <w:szCs w:val="24"/>
        </w:rPr>
        <w:t xml:space="preserve">          </w:t>
      </w:r>
    </w:p>
    <w:p>
      <w:pPr>
        <w:pStyle w:val="30"/>
        <w:ind w:left="360" w:right="210"/>
        <w:jc w:val="right"/>
        <w:rPr>
          <w:rFonts w:hint="eastAsia" w:eastAsiaTheme="minor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sz w:val="24"/>
          <w:szCs w:val="24"/>
          <w:lang w:val="en-US" w:eastAsia="zh-CN"/>
        </w:rPr>
        <w:t xml:space="preserve">                </w:t>
      </w:r>
      <w:r>
        <w:rPr>
          <w:rFonts w:hint="eastAsia"/>
          <w:sz w:val="24"/>
          <w:szCs w:val="24"/>
        </w:rPr>
        <w:t xml:space="preserve">日期：  </w:t>
      </w:r>
      <w:r>
        <w:rPr>
          <w:sz w:val="24"/>
          <w:szCs w:val="24"/>
        </w:rPr>
        <w:t xml:space="preserve"> </w:t>
      </w:r>
      <w:r>
        <w:rPr>
          <w:rFonts w:hint="eastAsia"/>
          <w:sz w:val="24"/>
          <w:szCs w:val="24"/>
        </w:rPr>
        <w:t xml:space="preserve">  年 </w:t>
      </w:r>
      <w:r>
        <w:rPr>
          <w:sz w:val="24"/>
          <w:szCs w:val="24"/>
        </w:rPr>
        <w:t xml:space="preserve">  </w:t>
      </w:r>
      <w:r>
        <w:rPr>
          <w:rFonts w:hint="eastAsia"/>
          <w:sz w:val="24"/>
          <w:szCs w:val="24"/>
        </w:rPr>
        <w:t xml:space="preserve"> 月   </w:t>
      </w:r>
      <w:r>
        <w:rPr>
          <w:sz w:val="24"/>
          <w:szCs w:val="24"/>
        </w:rPr>
        <w:t xml:space="preserve"> </w:t>
      </w:r>
      <w:r>
        <w:rPr>
          <w:rFonts w:hint="eastAsia"/>
          <w:sz w:val="24"/>
          <w:szCs w:val="24"/>
          <w:lang w:val="en-US" w:eastAsia="zh-CN"/>
        </w:rPr>
        <w:t>日</w:t>
      </w:r>
    </w:p>
    <w:p>
      <w:pPr>
        <w:pStyle w:val="8"/>
        <w:bidi w:val="0"/>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技术审查资料</w:t>
      </w:r>
    </w:p>
    <w:p>
      <w:pPr>
        <w:spacing w:line="440" w:lineRule="exact"/>
        <w:jc w:val="left"/>
        <w:outlineLvl w:val="0"/>
        <w:rPr>
          <w:rFonts w:ascii="仿宋" w:hAnsi="仿宋" w:eastAsia="仿宋"/>
          <w:b/>
          <w:sz w:val="24"/>
        </w:rPr>
      </w:pPr>
      <w:bookmarkStart w:id="166" w:name="_Toc22668"/>
      <w:r>
        <w:rPr>
          <w:rFonts w:hint="eastAsia" w:ascii="仿宋" w:hAnsi="仿宋" w:eastAsia="仿宋"/>
          <w:b/>
          <w:sz w:val="24"/>
        </w:rPr>
        <w:t>附表</w:t>
      </w:r>
      <w:r>
        <w:rPr>
          <w:rFonts w:ascii="仿宋" w:hAnsi="仿宋" w:eastAsia="仿宋"/>
          <w:b/>
          <w:sz w:val="24"/>
        </w:rPr>
        <w:t>1</w:t>
      </w:r>
      <w:r>
        <w:rPr>
          <w:rFonts w:hint="eastAsia" w:ascii="仿宋" w:hAnsi="仿宋" w:eastAsia="仿宋"/>
          <w:b/>
          <w:sz w:val="24"/>
        </w:rPr>
        <w:t>：资质认证</w:t>
      </w:r>
      <w:bookmarkEnd w:id="166"/>
    </w:p>
    <w:tbl>
      <w:tblPr>
        <w:tblStyle w:val="18"/>
        <w:tblW w:w="5000" w:type="pct"/>
        <w:jc w:val="right"/>
        <w:tblLayout w:type="autofit"/>
        <w:tblCellMar>
          <w:top w:w="0" w:type="dxa"/>
          <w:left w:w="108" w:type="dxa"/>
          <w:bottom w:w="0" w:type="dxa"/>
          <w:right w:w="108" w:type="dxa"/>
        </w:tblCellMar>
      </w:tblPr>
      <w:tblGrid>
        <w:gridCol w:w="475"/>
        <w:gridCol w:w="2111"/>
        <w:gridCol w:w="1352"/>
        <w:gridCol w:w="1016"/>
        <w:gridCol w:w="1275"/>
        <w:gridCol w:w="919"/>
        <w:gridCol w:w="1374"/>
      </w:tblGrid>
      <w:tr>
        <w:tblPrEx>
          <w:tblCellMar>
            <w:top w:w="0" w:type="dxa"/>
            <w:left w:w="108" w:type="dxa"/>
            <w:bottom w:w="0" w:type="dxa"/>
            <w:right w:w="108" w:type="dxa"/>
          </w:tblCellMar>
        </w:tblPrEx>
        <w:trPr>
          <w:trHeight w:val="549" w:hRule="atLeast"/>
          <w:jc w:val="right"/>
        </w:trPr>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r>
              <w:rPr>
                <w:rFonts w:hint="eastAsia" w:ascii="仿宋" w:hAnsi="仿宋" w:eastAsia="仿宋" w:cs="Arial"/>
                <w:b/>
                <w:bCs/>
                <w:kern w:val="0"/>
                <w:szCs w:val="21"/>
              </w:rPr>
              <w:t>序号</w:t>
            </w:r>
          </w:p>
        </w:tc>
        <w:tc>
          <w:tcPr>
            <w:tcW w:w="12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r>
              <w:rPr>
                <w:rFonts w:hint="eastAsia" w:ascii="仿宋" w:hAnsi="仿宋" w:eastAsia="仿宋" w:cs="Arial"/>
                <w:b/>
                <w:bCs/>
                <w:kern w:val="0"/>
                <w:szCs w:val="21"/>
              </w:rPr>
              <w:t>认证证书</w:t>
            </w:r>
          </w:p>
        </w:tc>
        <w:tc>
          <w:tcPr>
            <w:tcW w:w="79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r>
              <w:rPr>
                <w:rFonts w:hint="eastAsia" w:ascii="仿宋" w:hAnsi="仿宋" w:eastAsia="仿宋" w:cs="Arial"/>
                <w:b/>
                <w:bCs/>
                <w:kern w:val="0"/>
                <w:szCs w:val="21"/>
              </w:rPr>
              <w:t>认证时间/出具日期</w:t>
            </w:r>
          </w:p>
        </w:tc>
        <w:tc>
          <w:tcPr>
            <w:tcW w:w="59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r>
              <w:rPr>
                <w:rFonts w:hint="eastAsia" w:ascii="仿宋" w:hAnsi="仿宋" w:eastAsia="仿宋" w:cs="Arial"/>
                <w:b/>
                <w:bCs/>
                <w:kern w:val="0"/>
                <w:szCs w:val="21"/>
              </w:rPr>
              <w:t>有效期</w:t>
            </w:r>
          </w:p>
        </w:tc>
        <w:tc>
          <w:tcPr>
            <w:tcW w:w="7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r>
              <w:rPr>
                <w:rFonts w:hint="eastAsia" w:ascii="仿宋" w:hAnsi="仿宋" w:eastAsia="仿宋" w:cs="Arial"/>
                <w:b/>
                <w:bCs/>
                <w:kern w:val="0"/>
                <w:szCs w:val="21"/>
              </w:rPr>
              <w:t>认证机构/出具单位</w:t>
            </w:r>
          </w:p>
        </w:tc>
        <w:tc>
          <w:tcPr>
            <w:tcW w:w="5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r>
              <w:rPr>
                <w:rFonts w:hint="eastAsia" w:ascii="仿宋" w:hAnsi="仿宋" w:eastAsia="仿宋" w:cs="Arial"/>
                <w:b/>
                <w:bCs/>
                <w:kern w:val="0"/>
                <w:szCs w:val="21"/>
              </w:rPr>
              <w:t>认证编号</w:t>
            </w:r>
          </w:p>
        </w:tc>
        <w:tc>
          <w:tcPr>
            <w:tcW w:w="80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r>
              <w:rPr>
                <w:rFonts w:hint="eastAsia" w:ascii="仿宋" w:hAnsi="仿宋" w:eastAsia="仿宋" w:cs="Arial"/>
                <w:b/>
                <w:bCs/>
                <w:kern w:val="0"/>
                <w:szCs w:val="21"/>
              </w:rPr>
              <w:t>认证范围/授权范围</w:t>
            </w:r>
          </w:p>
        </w:tc>
      </w:tr>
      <w:tr>
        <w:trPr>
          <w:trHeight w:val="549" w:hRule="atLeast"/>
          <w:jc w:val="right"/>
        </w:trPr>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r>
              <w:rPr>
                <w:rFonts w:hint="eastAsia" w:ascii="仿宋" w:hAnsi="仿宋" w:eastAsia="仿宋" w:cs="Arial"/>
                <w:kern w:val="0"/>
                <w:szCs w:val="21"/>
              </w:rPr>
              <w:t>1</w:t>
            </w:r>
          </w:p>
        </w:tc>
        <w:tc>
          <w:tcPr>
            <w:tcW w:w="1239"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Cs w:val="18"/>
              </w:rPr>
            </w:pPr>
            <w:r>
              <w:rPr>
                <w:rFonts w:hint="eastAsia" w:ascii="仿宋" w:hAnsi="仿宋" w:eastAsia="仿宋" w:cs="宋体"/>
                <w:kern w:val="0"/>
                <w:szCs w:val="18"/>
              </w:rPr>
              <w:t>ISO9000/9001认证证书</w:t>
            </w:r>
          </w:p>
        </w:tc>
        <w:tc>
          <w:tcPr>
            <w:tcW w:w="79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p>
        </w:tc>
        <w:tc>
          <w:tcPr>
            <w:tcW w:w="59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p>
        </w:tc>
        <w:tc>
          <w:tcPr>
            <w:tcW w:w="7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p>
        </w:tc>
        <w:tc>
          <w:tcPr>
            <w:tcW w:w="5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p>
        </w:tc>
        <w:tc>
          <w:tcPr>
            <w:tcW w:w="80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b/>
                <w:bCs/>
                <w:kern w:val="0"/>
                <w:szCs w:val="21"/>
              </w:rPr>
            </w:pPr>
          </w:p>
        </w:tc>
      </w:tr>
      <w:tr>
        <w:tblPrEx>
          <w:tblCellMar>
            <w:top w:w="0" w:type="dxa"/>
            <w:left w:w="108" w:type="dxa"/>
            <w:bottom w:w="0" w:type="dxa"/>
            <w:right w:w="108" w:type="dxa"/>
          </w:tblCellMar>
        </w:tblPrEx>
        <w:trPr>
          <w:trHeight w:val="509" w:hRule="atLeast"/>
          <w:jc w:val="right"/>
        </w:trPr>
        <w:tc>
          <w:tcPr>
            <w:tcW w:w="2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Cs w:val="21"/>
              </w:rPr>
            </w:pPr>
            <w:r>
              <w:rPr>
                <w:rFonts w:hint="eastAsia" w:ascii="仿宋" w:hAnsi="仿宋" w:eastAsia="仿宋" w:cs="Arial"/>
                <w:kern w:val="0"/>
                <w:szCs w:val="21"/>
              </w:rPr>
              <w:t>2</w:t>
            </w:r>
          </w:p>
        </w:tc>
        <w:tc>
          <w:tcPr>
            <w:tcW w:w="123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kern w:val="0"/>
                <w:szCs w:val="18"/>
              </w:rPr>
            </w:pPr>
            <w:r>
              <w:rPr>
                <w:rFonts w:ascii="仿宋" w:hAnsi="仿宋" w:eastAsia="仿宋" w:cs="宋体"/>
                <w:kern w:val="0"/>
                <w:szCs w:val="18"/>
              </w:rPr>
              <w:t>ISO27000/27001</w:t>
            </w:r>
            <w:r>
              <w:rPr>
                <w:rFonts w:hint="eastAsia" w:ascii="仿宋" w:hAnsi="仿宋" w:eastAsia="仿宋" w:cs="宋体"/>
                <w:kern w:val="0"/>
                <w:szCs w:val="18"/>
              </w:rPr>
              <w:t>认证证书</w:t>
            </w:r>
          </w:p>
        </w:tc>
        <w:tc>
          <w:tcPr>
            <w:tcW w:w="79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　</w:t>
            </w:r>
          </w:p>
        </w:tc>
        <w:tc>
          <w:tcPr>
            <w:tcW w:w="59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Cs w:val="21"/>
              </w:rPr>
            </w:pPr>
            <w:r>
              <w:rPr>
                <w:rFonts w:hint="eastAsia" w:ascii="仿宋" w:hAnsi="仿宋" w:eastAsia="仿宋" w:cs="Arial"/>
                <w:kern w:val="0"/>
                <w:szCs w:val="21"/>
              </w:rPr>
              <w:t>　</w:t>
            </w:r>
          </w:p>
        </w:tc>
        <w:tc>
          <w:tcPr>
            <w:tcW w:w="74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Cs w:val="21"/>
              </w:rPr>
            </w:pPr>
            <w:r>
              <w:rPr>
                <w:rFonts w:hint="eastAsia" w:ascii="仿宋" w:hAnsi="仿宋" w:eastAsia="仿宋" w:cs="Arial"/>
                <w:kern w:val="0"/>
                <w:szCs w:val="21"/>
              </w:rPr>
              <w:t>　</w:t>
            </w:r>
          </w:p>
        </w:tc>
        <w:tc>
          <w:tcPr>
            <w:tcW w:w="5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Cs w:val="21"/>
              </w:rPr>
            </w:pPr>
            <w:r>
              <w:rPr>
                <w:rFonts w:hint="eastAsia" w:ascii="仿宋" w:hAnsi="仿宋" w:eastAsia="仿宋" w:cs="Arial"/>
                <w:kern w:val="0"/>
                <w:szCs w:val="21"/>
              </w:rPr>
              <w:t>　</w:t>
            </w:r>
          </w:p>
        </w:tc>
        <w:tc>
          <w:tcPr>
            <w:tcW w:w="80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Cs w:val="21"/>
              </w:rPr>
            </w:pPr>
            <w:r>
              <w:rPr>
                <w:rFonts w:hint="eastAsia" w:ascii="仿宋" w:hAnsi="仿宋" w:eastAsia="仿宋" w:cs="Arial"/>
                <w:kern w:val="0"/>
                <w:szCs w:val="21"/>
              </w:rPr>
              <w:t>　</w:t>
            </w:r>
          </w:p>
        </w:tc>
      </w:tr>
      <w:tr>
        <w:tblPrEx>
          <w:tblCellMar>
            <w:top w:w="0" w:type="dxa"/>
            <w:left w:w="108" w:type="dxa"/>
            <w:bottom w:w="0" w:type="dxa"/>
            <w:right w:w="108" w:type="dxa"/>
          </w:tblCellMar>
        </w:tblPrEx>
        <w:trPr>
          <w:trHeight w:val="509" w:hRule="atLeast"/>
          <w:jc w:val="right"/>
        </w:trPr>
        <w:tc>
          <w:tcPr>
            <w:tcW w:w="2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Cs w:val="21"/>
              </w:rPr>
            </w:pPr>
            <w:r>
              <w:rPr>
                <w:rFonts w:hint="eastAsia" w:ascii="仿宋" w:hAnsi="仿宋" w:eastAsia="仿宋" w:cs="Arial"/>
                <w:kern w:val="0"/>
                <w:szCs w:val="21"/>
              </w:rPr>
              <w:t>3</w:t>
            </w:r>
          </w:p>
        </w:tc>
        <w:tc>
          <w:tcPr>
            <w:tcW w:w="123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p>
        </w:tc>
        <w:tc>
          <w:tcPr>
            <w:tcW w:w="79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　</w:t>
            </w:r>
          </w:p>
        </w:tc>
        <w:tc>
          <w:tcPr>
            <w:tcW w:w="59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Cs w:val="21"/>
              </w:rPr>
            </w:pPr>
            <w:r>
              <w:rPr>
                <w:rFonts w:hint="eastAsia" w:ascii="仿宋" w:hAnsi="仿宋" w:eastAsia="仿宋" w:cs="Arial"/>
                <w:kern w:val="0"/>
                <w:szCs w:val="21"/>
              </w:rPr>
              <w:t>　</w:t>
            </w:r>
          </w:p>
        </w:tc>
        <w:tc>
          <w:tcPr>
            <w:tcW w:w="74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Cs w:val="21"/>
              </w:rPr>
            </w:pPr>
            <w:r>
              <w:rPr>
                <w:rFonts w:hint="eastAsia" w:ascii="仿宋" w:hAnsi="仿宋" w:eastAsia="仿宋" w:cs="Arial"/>
                <w:kern w:val="0"/>
                <w:szCs w:val="21"/>
              </w:rPr>
              <w:t>　</w:t>
            </w:r>
          </w:p>
        </w:tc>
        <w:tc>
          <w:tcPr>
            <w:tcW w:w="5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Cs w:val="21"/>
              </w:rPr>
            </w:pPr>
            <w:r>
              <w:rPr>
                <w:rFonts w:hint="eastAsia" w:ascii="仿宋" w:hAnsi="仿宋" w:eastAsia="仿宋" w:cs="Arial"/>
                <w:kern w:val="0"/>
                <w:szCs w:val="21"/>
              </w:rPr>
              <w:t>　</w:t>
            </w:r>
          </w:p>
        </w:tc>
        <w:tc>
          <w:tcPr>
            <w:tcW w:w="80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Cs w:val="21"/>
              </w:rPr>
            </w:pPr>
            <w:r>
              <w:rPr>
                <w:rFonts w:hint="eastAsia" w:ascii="仿宋" w:hAnsi="仿宋" w:eastAsia="仿宋" w:cs="Arial"/>
                <w:kern w:val="0"/>
                <w:szCs w:val="21"/>
              </w:rPr>
              <w:t>　</w:t>
            </w:r>
          </w:p>
        </w:tc>
      </w:tr>
      <w:tr>
        <w:tblPrEx>
          <w:tblCellMar>
            <w:top w:w="0" w:type="dxa"/>
            <w:left w:w="108" w:type="dxa"/>
            <w:bottom w:w="0" w:type="dxa"/>
            <w:right w:w="108" w:type="dxa"/>
          </w:tblCellMar>
        </w:tblPrEx>
        <w:trPr>
          <w:trHeight w:val="509" w:hRule="atLeast"/>
          <w:jc w:val="right"/>
        </w:trPr>
        <w:tc>
          <w:tcPr>
            <w:tcW w:w="2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Cs w:val="21"/>
              </w:rPr>
            </w:pPr>
            <w:r>
              <w:rPr>
                <w:rFonts w:hint="eastAsia" w:ascii="仿宋" w:hAnsi="仿宋" w:eastAsia="仿宋" w:cs="Arial"/>
                <w:kern w:val="0"/>
                <w:szCs w:val="21"/>
              </w:rPr>
              <w:t>4</w:t>
            </w:r>
          </w:p>
        </w:tc>
        <w:tc>
          <w:tcPr>
            <w:tcW w:w="123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Cs w:val="21"/>
              </w:rPr>
            </w:pPr>
            <w:r>
              <w:rPr>
                <w:rFonts w:ascii="仿宋" w:hAnsi="仿宋" w:eastAsia="仿宋" w:cs="Arial"/>
                <w:kern w:val="0"/>
                <w:szCs w:val="21"/>
              </w:rPr>
              <w:t>……</w:t>
            </w:r>
          </w:p>
        </w:tc>
        <w:tc>
          <w:tcPr>
            <w:tcW w:w="79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　</w:t>
            </w:r>
          </w:p>
        </w:tc>
        <w:tc>
          <w:tcPr>
            <w:tcW w:w="59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Cs w:val="21"/>
              </w:rPr>
            </w:pPr>
            <w:r>
              <w:rPr>
                <w:rFonts w:hint="eastAsia" w:ascii="仿宋" w:hAnsi="仿宋" w:eastAsia="仿宋" w:cs="Arial"/>
                <w:kern w:val="0"/>
                <w:szCs w:val="21"/>
              </w:rPr>
              <w:t>　</w:t>
            </w:r>
          </w:p>
        </w:tc>
        <w:tc>
          <w:tcPr>
            <w:tcW w:w="748"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Cs w:val="21"/>
              </w:rPr>
            </w:pPr>
            <w:r>
              <w:rPr>
                <w:rFonts w:hint="eastAsia" w:ascii="仿宋" w:hAnsi="仿宋" w:eastAsia="仿宋" w:cs="Arial"/>
                <w:kern w:val="0"/>
                <w:szCs w:val="21"/>
              </w:rPr>
              <w:t>　</w:t>
            </w:r>
          </w:p>
        </w:tc>
        <w:tc>
          <w:tcPr>
            <w:tcW w:w="539"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Cs w:val="21"/>
              </w:rPr>
            </w:pPr>
            <w:r>
              <w:rPr>
                <w:rFonts w:hint="eastAsia" w:ascii="仿宋" w:hAnsi="仿宋" w:eastAsia="仿宋" w:cs="Arial"/>
                <w:kern w:val="0"/>
                <w:szCs w:val="21"/>
              </w:rPr>
              <w:t>　</w:t>
            </w:r>
          </w:p>
        </w:tc>
        <w:tc>
          <w:tcPr>
            <w:tcW w:w="806" w:type="pct"/>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Arial"/>
                <w:kern w:val="0"/>
                <w:szCs w:val="21"/>
              </w:rPr>
            </w:pPr>
            <w:r>
              <w:rPr>
                <w:rFonts w:hint="eastAsia" w:ascii="仿宋" w:hAnsi="仿宋" w:eastAsia="仿宋" w:cs="Arial"/>
                <w:kern w:val="0"/>
                <w:szCs w:val="21"/>
              </w:rPr>
              <w:t>　</w:t>
            </w:r>
          </w:p>
        </w:tc>
      </w:tr>
    </w:tbl>
    <w:p>
      <w:pPr>
        <w:spacing w:line="440" w:lineRule="exact"/>
        <w:rPr>
          <w:rFonts w:ascii="仿宋" w:hAnsi="仿宋" w:eastAsia="仿宋"/>
          <w:sz w:val="24"/>
        </w:rPr>
      </w:pPr>
      <w:r>
        <w:rPr>
          <w:rFonts w:hint="eastAsia" w:ascii="仿宋" w:hAnsi="仿宋" w:eastAsia="仿宋"/>
          <w:sz w:val="24"/>
        </w:rPr>
        <w:t>备注：</w:t>
      </w:r>
    </w:p>
    <w:p>
      <w:pPr>
        <w:spacing w:line="440" w:lineRule="exact"/>
        <w:rPr>
          <w:rFonts w:ascii="仿宋" w:hAnsi="仿宋" w:eastAsia="仿宋"/>
          <w:sz w:val="24"/>
        </w:rPr>
      </w:pPr>
      <w:r>
        <w:rPr>
          <w:rFonts w:hint="eastAsia" w:ascii="仿宋" w:hAnsi="仿宋" w:eastAsia="仿宋"/>
          <w:sz w:val="24"/>
        </w:rPr>
        <w:t>提供认证证书扫描件，请同时提供在全国认证认可信息公共服务平台（http://cx.cnca.cn/）验真截图。</w:t>
      </w:r>
    </w:p>
    <w:p>
      <w:pPr>
        <w:spacing w:line="440" w:lineRule="exact"/>
        <w:jc w:val="left"/>
        <w:outlineLvl w:val="0"/>
        <w:rPr>
          <w:rFonts w:ascii="仿宋" w:hAnsi="仿宋" w:eastAsia="仿宋"/>
          <w:b/>
          <w:sz w:val="24"/>
        </w:rPr>
      </w:pPr>
      <w:bookmarkStart w:id="167" w:name="_Toc16367"/>
      <w:r>
        <w:rPr>
          <w:rFonts w:hint="eastAsia" w:ascii="仿宋" w:hAnsi="仿宋" w:eastAsia="仿宋"/>
          <w:b/>
          <w:sz w:val="24"/>
        </w:rPr>
        <w:t>附表</w:t>
      </w:r>
      <w:r>
        <w:rPr>
          <w:rFonts w:ascii="仿宋" w:hAnsi="仿宋" w:eastAsia="仿宋"/>
          <w:b/>
          <w:sz w:val="24"/>
        </w:rPr>
        <w:t>2</w:t>
      </w:r>
      <w:r>
        <w:rPr>
          <w:rFonts w:hint="eastAsia" w:ascii="仿宋" w:hAnsi="仿宋" w:eastAsia="仿宋"/>
          <w:b/>
          <w:sz w:val="24"/>
        </w:rPr>
        <w:t>：项目实施经验</w:t>
      </w:r>
      <w:bookmarkEnd w:id="167"/>
    </w:p>
    <w:tbl>
      <w:tblPr>
        <w:tblStyle w:val="18"/>
        <w:tblW w:w="83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1701"/>
        <w:gridCol w:w="1701"/>
        <w:gridCol w:w="1417"/>
        <w:gridCol w:w="1418"/>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3" w:hRule="atLeast"/>
        </w:trPr>
        <w:tc>
          <w:tcPr>
            <w:tcW w:w="959" w:type="dxa"/>
            <w:shd w:val="clear" w:color="auto" w:fill="auto"/>
            <w:vAlign w:val="center"/>
          </w:tcPr>
          <w:p>
            <w:pPr>
              <w:rPr>
                <w:rFonts w:ascii="仿宋" w:hAnsi="仿宋" w:eastAsia="仿宋"/>
                <w:bCs/>
                <w:szCs w:val="21"/>
              </w:rPr>
            </w:pPr>
            <w:r>
              <w:rPr>
                <w:rFonts w:hint="eastAsia" w:ascii="仿宋" w:hAnsi="仿宋" w:eastAsia="仿宋"/>
                <w:bCs/>
                <w:szCs w:val="21"/>
              </w:rPr>
              <w:t>序号</w:t>
            </w:r>
          </w:p>
        </w:tc>
        <w:tc>
          <w:tcPr>
            <w:tcW w:w="1701" w:type="dxa"/>
            <w:shd w:val="clear" w:color="auto" w:fill="auto"/>
            <w:vAlign w:val="center"/>
          </w:tcPr>
          <w:p>
            <w:pPr>
              <w:rPr>
                <w:rFonts w:ascii="仿宋" w:hAnsi="仿宋" w:eastAsia="仿宋"/>
                <w:bCs/>
                <w:szCs w:val="21"/>
              </w:rPr>
            </w:pPr>
            <w:r>
              <w:rPr>
                <w:rFonts w:hint="eastAsia" w:ascii="仿宋" w:hAnsi="仿宋" w:eastAsia="仿宋"/>
                <w:bCs/>
                <w:szCs w:val="21"/>
              </w:rPr>
              <w:t>合同名称</w:t>
            </w:r>
          </w:p>
        </w:tc>
        <w:tc>
          <w:tcPr>
            <w:tcW w:w="1701" w:type="dxa"/>
            <w:shd w:val="clear" w:color="auto" w:fill="auto"/>
            <w:vAlign w:val="center"/>
          </w:tcPr>
          <w:p>
            <w:pPr>
              <w:rPr>
                <w:rFonts w:ascii="仿宋" w:hAnsi="仿宋" w:eastAsia="仿宋"/>
                <w:bCs/>
                <w:szCs w:val="21"/>
              </w:rPr>
            </w:pPr>
            <w:r>
              <w:rPr>
                <w:rFonts w:hint="eastAsia" w:ascii="仿宋" w:hAnsi="仿宋" w:eastAsia="仿宋"/>
                <w:bCs/>
                <w:szCs w:val="21"/>
              </w:rPr>
              <w:t>签约对象</w:t>
            </w:r>
          </w:p>
        </w:tc>
        <w:tc>
          <w:tcPr>
            <w:tcW w:w="1417" w:type="dxa"/>
            <w:vAlign w:val="center"/>
          </w:tcPr>
          <w:p>
            <w:pPr>
              <w:rPr>
                <w:rFonts w:ascii="仿宋" w:hAnsi="仿宋" w:eastAsia="仿宋"/>
                <w:bCs/>
                <w:szCs w:val="21"/>
              </w:rPr>
            </w:pPr>
            <w:r>
              <w:rPr>
                <w:rFonts w:hint="eastAsia" w:ascii="仿宋" w:hAnsi="仿宋" w:eastAsia="仿宋"/>
                <w:bCs/>
                <w:szCs w:val="21"/>
              </w:rPr>
              <w:t>签约时间</w:t>
            </w:r>
          </w:p>
        </w:tc>
        <w:tc>
          <w:tcPr>
            <w:tcW w:w="1418" w:type="dxa"/>
            <w:vAlign w:val="center"/>
          </w:tcPr>
          <w:p>
            <w:pPr>
              <w:rPr>
                <w:rFonts w:ascii="仿宋" w:hAnsi="仿宋" w:eastAsia="仿宋"/>
                <w:bCs/>
                <w:szCs w:val="21"/>
              </w:rPr>
            </w:pPr>
            <w:r>
              <w:rPr>
                <w:rFonts w:hint="eastAsia" w:ascii="仿宋" w:hAnsi="仿宋" w:eastAsia="仿宋"/>
                <w:bCs/>
                <w:szCs w:val="21"/>
              </w:rPr>
              <w:t>金额（元）</w:t>
            </w:r>
          </w:p>
        </w:tc>
        <w:tc>
          <w:tcPr>
            <w:tcW w:w="1193" w:type="dxa"/>
            <w:vAlign w:val="center"/>
          </w:tcPr>
          <w:p>
            <w:pPr>
              <w:rPr>
                <w:rFonts w:ascii="仿宋" w:hAnsi="仿宋" w:eastAsia="仿宋"/>
                <w:bCs/>
                <w:szCs w:val="21"/>
              </w:rPr>
            </w:pPr>
            <w:r>
              <w:rPr>
                <w:rFonts w:hint="eastAsia" w:ascii="仿宋" w:hAnsi="仿宋" w:eastAsia="仿宋" w:cs="宋体"/>
                <w:szCs w:val="21"/>
              </w:rPr>
              <w:t>证明材料对应页码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959"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417" w:type="dxa"/>
            <w:vAlign w:val="center"/>
          </w:tcPr>
          <w:p>
            <w:pPr>
              <w:ind w:left="480"/>
              <w:jc w:val="center"/>
              <w:rPr>
                <w:rFonts w:ascii="仿宋" w:hAnsi="仿宋" w:eastAsia="仿宋"/>
                <w:bCs/>
                <w:szCs w:val="21"/>
              </w:rPr>
            </w:pPr>
          </w:p>
        </w:tc>
        <w:tc>
          <w:tcPr>
            <w:tcW w:w="1418" w:type="dxa"/>
            <w:vAlign w:val="center"/>
          </w:tcPr>
          <w:p>
            <w:pPr>
              <w:ind w:left="480"/>
              <w:jc w:val="center"/>
              <w:rPr>
                <w:rFonts w:ascii="仿宋" w:hAnsi="仿宋" w:eastAsia="仿宋"/>
                <w:bCs/>
                <w:szCs w:val="21"/>
              </w:rPr>
            </w:pPr>
          </w:p>
        </w:tc>
        <w:tc>
          <w:tcPr>
            <w:tcW w:w="1193" w:type="dxa"/>
            <w:vAlign w:val="center"/>
          </w:tcPr>
          <w:p>
            <w:pPr>
              <w:ind w:left="480"/>
              <w:jc w:val="center"/>
              <w:rPr>
                <w:rFonts w:ascii="仿宋" w:hAnsi="仿宋" w:eastAsia="仿宋"/>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959"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417" w:type="dxa"/>
            <w:vAlign w:val="center"/>
          </w:tcPr>
          <w:p>
            <w:pPr>
              <w:ind w:left="480"/>
              <w:jc w:val="center"/>
              <w:rPr>
                <w:rFonts w:ascii="仿宋" w:hAnsi="仿宋" w:eastAsia="仿宋"/>
                <w:bCs/>
                <w:szCs w:val="21"/>
              </w:rPr>
            </w:pPr>
          </w:p>
        </w:tc>
        <w:tc>
          <w:tcPr>
            <w:tcW w:w="1418" w:type="dxa"/>
            <w:vAlign w:val="center"/>
          </w:tcPr>
          <w:p>
            <w:pPr>
              <w:ind w:left="480"/>
              <w:jc w:val="center"/>
              <w:rPr>
                <w:rFonts w:ascii="仿宋" w:hAnsi="仿宋" w:eastAsia="仿宋"/>
                <w:bCs/>
                <w:szCs w:val="21"/>
              </w:rPr>
            </w:pPr>
          </w:p>
        </w:tc>
        <w:tc>
          <w:tcPr>
            <w:tcW w:w="1193" w:type="dxa"/>
            <w:vAlign w:val="center"/>
          </w:tcPr>
          <w:p>
            <w:pPr>
              <w:ind w:left="480"/>
              <w:jc w:val="center"/>
              <w:rPr>
                <w:rFonts w:ascii="仿宋" w:hAnsi="仿宋" w:eastAsia="仿宋"/>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959"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417" w:type="dxa"/>
            <w:vAlign w:val="center"/>
          </w:tcPr>
          <w:p>
            <w:pPr>
              <w:ind w:left="480"/>
              <w:jc w:val="center"/>
              <w:rPr>
                <w:rFonts w:ascii="仿宋" w:hAnsi="仿宋" w:eastAsia="仿宋"/>
                <w:bCs/>
                <w:szCs w:val="21"/>
              </w:rPr>
            </w:pPr>
          </w:p>
        </w:tc>
        <w:tc>
          <w:tcPr>
            <w:tcW w:w="1418" w:type="dxa"/>
            <w:vAlign w:val="center"/>
          </w:tcPr>
          <w:p>
            <w:pPr>
              <w:ind w:left="480"/>
              <w:jc w:val="center"/>
              <w:rPr>
                <w:rFonts w:ascii="仿宋" w:hAnsi="仿宋" w:eastAsia="仿宋"/>
                <w:bCs/>
                <w:szCs w:val="21"/>
              </w:rPr>
            </w:pPr>
          </w:p>
        </w:tc>
        <w:tc>
          <w:tcPr>
            <w:tcW w:w="1193" w:type="dxa"/>
            <w:vAlign w:val="center"/>
          </w:tcPr>
          <w:p>
            <w:pPr>
              <w:ind w:left="480"/>
              <w:jc w:val="center"/>
              <w:rPr>
                <w:rFonts w:ascii="仿宋" w:hAnsi="仿宋" w:eastAsia="仿宋"/>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959"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417" w:type="dxa"/>
            <w:vAlign w:val="center"/>
          </w:tcPr>
          <w:p>
            <w:pPr>
              <w:ind w:left="480"/>
              <w:jc w:val="center"/>
              <w:rPr>
                <w:rFonts w:ascii="仿宋" w:hAnsi="仿宋" w:eastAsia="仿宋"/>
                <w:bCs/>
                <w:szCs w:val="21"/>
              </w:rPr>
            </w:pPr>
          </w:p>
        </w:tc>
        <w:tc>
          <w:tcPr>
            <w:tcW w:w="1418" w:type="dxa"/>
            <w:vAlign w:val="center"/>
          </w:tcPr>
          <w:p>
            <w:pPr>
              <w:ind w:left="480"/>
              <w:jc w:val="center"/>
              <w:rPr>
                <w:rFonts w:ascii="仿宋" w:hAnsi="仿宋" w:eastAsia="仿宋"/>
                <w:bCs/>
                <w:szCs w:val="21"/>
              </w:rPr>
            </w:pPr>
          </w:p>
        </w:tc>
        <w:tc>
          <w:tcPr>
            <w:tcW w:w="1193" w:type="dxa"/>
            <w:vAlign w:val="center"/>
          </w:tcPr>
          <w:p>
            <w:pPr>
              <w:ind w:left="480"/>
              <w:jc w:val="center"/>
              <w:rPr>
                <w:rFonts w:ascii="仿宋" w:hAnsi="仿宋" w:eastAsia="仿宋"/>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959"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417" w:type="dxa"/>
            <w:vAlign w:val="center"/>
          </w:tcPr>
          <w:p>
            <w:pPr>
              <w:ind w:left="480"/>
              <w:jc w:val="center"/>
              <w:rPr>
                <w:rFonts w:ascii="仿宋" w:hAnsi="仿宋" w:eastAsia="仿宋"/>
                <w:bCs/>
                <w:szCs w:val="21"/>
              </w:rPr>
            </w:pPr>
          </w:p>
        </w:tc>
        <w:tc>
          <w:tcPr>
            <w:tcW w:w="1418" w:type="dxa"/>
            <w:vAlign w:val="center"/>
          </w:tcPr>
          <w:p>
            <w:pPr>
              <w:ind w:left="480"/>
              <w:jc w:val="center"/>
              <w:rPr>
                <w:rFonts w:ascii="仿宋" w:hAnsi="仿宋" w:eastAsia="仿宋"/>
                <w:bCs/>
                <w:szCs w:val="21"/>
              </w:rPr>
            </w:pPr>
          </w:p>
        </w:tc>
        <w:tc>
          <w:tcPr>
            <w:tcW w:w="1193" w:type="dxa"/>
            <w:vAlign w:val="center"/>
          </w:tcPr>
          <w:p>
            <w:pPr>
              <w:ind w:left="480"/>
              <w:jc w:val="center"/>
              <w:rPr>
                <w:rFonts w:ascii="仿宋" w:hAnsi="仿宋" w:eastAsia="仿宋"/>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959"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417" w:type="dxa"/>
            <w:vAlign w:val="center"/>
          </w:tcPr>
          <w:p>
            <w:pPr>
              <w:ind w:left="480"/>
              <w:jc w:val="center"/>
              <w:rPr>
                <w:rFonts w:ascii="仿宋" w:hAnsi="仿宋" w:eastAsia="仿宋"/>
                <w:bCs/>
                <w:szCs w:val="21"/>
              </w:rPr>
            </w:pPr>
          </w:p>
        </w:tc>
        <w:tc>
          <w:tcPr>
            <w:tcW w:w="1418" w:type="dxa"/>
            <w:vAlign w:val="center"/>
          </w:tcPr>
          <w:p>
            <w:pPr>
              <w:ind w:left="480"/>
              <w:jc w:val="center"/>
              <w:rPr>
                <w:rFonts w:ascii="仿宋" w:hAnsi="仿宋" w:eastAsia="仿宋"/>
                <w:bCs/>
                <w:szCs w:val="21"/>
              </w:rPr>
            </w:pPr>
          </w:p>
        </w:tc>
        <w:tc>
          <w:tcPr>
            <w:tcW w:w="1193" w:type="dxa"/>
            <w:vAlign w:val="center"/>
          </w:tcPr>
          <w:p>
            <w:pPr>
              <w:ind w:left="480"/>
              <w:jc w:val="center"/>
              <w:rPr>
                <w:rFonts w:ascii="仿宋" w:hAnsi="仿宋" w:eastAsia="仿宋"/>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959"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701" w:type="dxa"/>
            <w:shd w:val="clear" w:color="auto" w:fill="auto"/>
            <w:vAlign w:val="center"/>
          </w:tcPr>
          <w:p>
            <w:pPr>
              <w:ind w:left="480"/>
              <w:jc w:val="center"/>
              <w:rPr>
                <w:rFonts w:ascii="仿宋" w:hAnsi="仿宋" w:eastAsia="仿宋"/>
                <w:bCs/>
                <w:szCs w:val="21"/>
              </w:rPr>
            </w:pPr>
          </w:p>
        </w:tc>
        <w:tc>
          <w:tcPr>
            <w:tcW w:w="1417" w:type="dxa"/>
            <w:vAlign w:val="center"/>
          </w:tcPr>
          <w:p>
            <w:pPr>
              <w:ind w:left="480"/>
              <w:jc w:val="center"/>
              <w:rPr>
                <w:rFonts w:ascii="仿宋" w:hAnsi="仿宋" w:eastAsia="仿宋"/>
                <w:bCs/>
                <w:szCs w:val="21"/>
              </w:rPr>
            </w:pPr>
          </w:p>
        </w:tc>
        <w:tc>
          <w:tcPr>
            <w:tcW w:w="1418" w:type="dxa"/>
            <w:vAlign w:val="center"/>
          </w:tcPr>
          <w:p>
            <w:pPr>
              <w:ind w:left="480"/>
              <w:jc w:val="center"/>
              <w:rPr>
                <w:rFonts w:ascii="仿宋" w:hAnsi="仿宋" w:eastAsia="仿宋"/>
                <w:bCs/>
                <w:szCs w:val="21"/>
              </w:rPr>
            </w:pPr>
          </w:p>
        </w:tc>
        <w:tc>
          <w:tcPr>
            <w:tcW w:w="1193" w:type="dxa"/>
            <w:vAlign w:val="center"/>
          </w:tcPr>
          <w:p>
            <w:pPr>
              <w:ind w:left="480"/>
              <w:jc w:val="center"/>
              <w:rPr>
                <w:rFonts w:ascii="仿宋" w:hAnsi="仿宋" w:eastAsia="仿宋"/>
                <w:bCs/>
                <w:szCs w:val="21"/>
              </w:rPr>
            </w:pPr>
          </w:p>
        </w:tc>
      </w:tr>
    </w:tbl>
    <w:p>
      <w:pPr>
        <w:spacing w:line="440" w:lineRule="exact"/>
        <w:ind w:firstLine="352" w:firstLineChars="147"/>
        <w:rPr>
          <w:rFonts w:ascii="仿宋" w:hAnsi="仿宋" w:eastAsia="仿宋"/>
          <w:sz w:val="24"/>
        </w:rPr>
      </w:pPr>
      <w:r>
        <w:rPr>
          <w:rFonts w:hint="eastAsia" w:ascii="仿宋" w:hAnsi="仿宋" w:eastAsia="仿宋"/>
          <w:sz w:val="24"/>
        </w:rPr>
        <w:t>备注：</w:t>
      </w:r>
    </w:p>
    <w:p>
      <w:pPr>
        <w:spacing w:line="440" w:lineRule="exact"/>
        <w:ind w:firstLine="352" w:firstLineChars="147"/>
        <w:rPr>
          <w:rFonts w:ascii="仿宋" w:hAnsi="仿宋" w:eastAsia="仿宋"/>
          <w:sz w:val="24"/>
        </w:rPr>
      </w:pPr>
      <w:r>
        <w:rPr>
          <w:rFonts w:hint="eastAsia" w:ascii="仿宋" w:hAnsi="仿宋" w:eastAsia="仿宋"/>
          <w:sz w:val="24"/>
        </w:rPr>
        <w:t>（1）提供与应答人（作为被委托方/乙方）签署的合同关键页扫描件（包含合同封面、服务内容、金额、周期、签字盖章等；或能体现前述内容的合同关键页，单项合同以合同金额为准）。</w:t>
      </w:r>
    </w:p>
    <w:p>
      <w:pPr>
        <w:spacing w:line="440" w:lineRule="exact"/>
        <w:ind w:firstLine="352" w:firstLineChars="147"/>
        <w:rPr>
          <w:rFonts w:ascii="仿宋" w:hAnsi="仿宋" w:eastAsia="仿宋"/>
          <w:sz w:val="24"/>
        </w:rPr>
      </w:pPr>
      <w:r>
        <w:rPr>
          <w:rFonts w:hint="eastAsia" w:ascii="仿宋" w:hAnsi="仿宋" w:eastAsia="仿宋"/>
          <w:sz w:val="24"/>
        </w:rPr>
        <w:t>（如为框架合同，除框架合同关键页外，还需提供合同执行证明文件（结算发票或者经委托方/甲方盖章确认的</w:t>
      </w:r>
      <w:r>
        <w:rPr>
          <w:rFonts w:hint="eastAsia" w:ascii="仿宋" w:hAnsi="仿宋" w:eastAsia="仿宋"/>
          <w:sz w:val="24"/>
          <w:lang w:val="en-US" w:eastAsia="zh-CN"/>
        </w:rPr>
        <w:t>委托</w:t>
      </w:r>
      <w:r>
        <w:rPr>
          <w:rFonts w:hint="eastAsia" w:ascii="仿宋" w:hAnsi="仿宋" w:eastAsia="仿宋"/>
          <w:sz w:val="24"/>
        </w:rPr>
        <w:t>订单/结算单/说明文件等），如是</w:t>
      </w:r>
      <w:r>
        <w:rPr>
          <w:rFonts w:hint="eastAsia" w:ascii="仿宋" w:hAnsi="仿宋" w:eastAsia="仿宋"/>
          <w:sz w:val="24"/>
          <w:lang w:val="en-US" w:eastAsia="zh-CN"/>
        </w:rPr>
        <w:t>委托</w:t>
      </w:r>
      <w:r>
        <w:rPr>
          <w:rFonts w:hint="eastAsia" w:ascii="仿宋" w:hAnsi="仿宋" w:eastAsia="仿宋"/>
          <w:sz w:val="24"/>
        </w:rPr>
        <w:t>订单对应至少一张结算发票证明，以订单累计金额为准（未附结算发票的订单不计入），如仅提供合同+结算发票，则以发票累计金额为准）。</w:t>
      </w:r>
    </w:p>
    <w:p>
      <w:pPr>
        <w:spacing w:line="440" w:lineRule="exact"/>
        <w:ind w:firstLine="352" w:firstLineChars="147"/>
        <w:rPr>
          <w:rFonts w:ascii="仿宋" w:hAnsi="仿宋" w:eastAsia="仿宋"/>
          <w:sz w:val="24"/>
        </w:rPr>
      </w:pPr>
      <w:r>
        <w:rPr>
          <w:rFonts w:hint="eastAsia" w:ascii="仿宋" w:hAnsi="仿宋" w:eastAsia="仿宋"/>
          <w:sz w:val="24"/>
        </w:rPr>
        <w:t>（2）如签约方为国内非自然人，签字盖章页能体现签约方公章或合同章视为有效。如签约方为国内外自然人或国外非自然人须体现签字视为有效。</w:t>
      </w:r>
    </w:p>
    <w:p>
      <w:pPr>
        <w:spacing w:line="440" w:lineRule="exact"/>
        <w:ind w:firstLine="352" w:firstLineChars="147"/>
        <w:rPr>
          <w:rFonts w:ascii="仿宋" w:hAnsi="仿宋" w:eastAsia="仿宋"/>
          <w:sz w:val="24"/>
        </w:rPr>
      </w:pPr>
      <w:r>
        <w:rPr>
          <w:rFonts w:hint="eastAsia" w:ascii="仿宋" w:hAnsi="仿宋" w:eastAsia="仿宋"/>
          <w:sz w:val="24"/>
        </w:rPr>
        <w:t>（3）有效合同时间指合同签约日期或合同履约时间为</w:t>
      </w:r>
      <w:r>
        <w:rPr>
          <w:rFonts w:hint="eastAsia" w:ascii="仿宋" w:hAnsi="仿宋" w:eastAsia="仿宋"/>
          <w:sz w:val="24"/>
          <w:highlight w:val="yellow"/>
          <w:lang w:val="en-US" w:eastAsia="zh-CN"/>
        </w:rPr>
        <w:t>2021</w:t>
      </w:r>
      <w:r>
        <w:rPr>
          <w:rFonts w:hint="eastAsia" w:ascii="仿宋" w:hAnsi="仿宋" w:eastAsia="仿宋"/>
          <w:color w:val="auto"/>
          <w:sz w:val="24"/>
          <w:highlight w:val="yellow"/>
        </w:rPr>
        <w:t>年</w:t>
      </w:r>
      <w:r>
        <w:rPr>
          <w:rFonts w:hint="eastAsia" w:ascii="仿宋" w:hAnsi="仿宋" w:eastAsia="仿宋"/>
          <w:color w:val="auto"/>
          <w:sz w:val="24"/>
          <w:highlight w:val="yellow"/>
          <w:lang w:val="en-US" w:eastAsia="zh-CN"/>
        </w:rPr>
        <w:t>12</w:t>
      </w:r>
      <w:r>
        <w:rPr>
          <w:rFonts w:hint="eastAsia" w:ascii="仿宋" w:hAnsi="仿宋" w:eastAsia="仿宋"/>
          <w:color w:val="auto"/>
          <w:sz w:val="24"/>
          <w:highlight w:val="yellow"/>
        </w:rPr>
        <w:t>月</w:t>
      </w:r>
      <w:r>
        <w:rPr>
          <w:rFonts w:hint="eastAsia" w:ascii="仿宋" w:hAnsi="仿宋" w:eastAsia="仿宋"/>
          <w:color w:val="auto"/>
          <w:sz w:val="24"/>
          <w:highlight w:val="yellow"/>
          <w:lang w:val="en-US" w:eastAsia="zh-CN"/>
        </w:rPr>
        <w:t>4</w:t>
      </w:r>
      <w:r>
        <w:rPr>
          <w:rFonts w:hint="eastAsia" w:ascii="仿宋" w:hAnsi="仿宋" w:eastAsia="仿宋"/>
          <w:color w:val="auto"/>
          <w:sz w:val="24"/>
          <w:highlight w:val="yellow"/>
        </w:rPr>
        <w:t>日</w:t>
      </w:r>
      <w:r>
        <w:rPr>
          <w:rFonts w:hint="eastAsia" w:ascii="仿宋" w:hAnsi="仿宋" w:eastAsia="仿宋"/>
          <w:color w:val="auto"/>
          <w:sz w:val="24"/>
          <w:highlight w:val="none"/>
          <w:lang w:val="en-US" w:eastAsia="zh-CN"/>
        </w:rPr>
        <w:t>起</w:t>
      </w:r>
      <w:r>
        <w:rPr>
          <w:rFonts w:hint="eastAsia" w:ascii="仿宋" w:hAnsi="仿宋" w:eastAsia="仿宋"/>
          <w:sz w:val="24"/>
        </w:rPr>
        <w:t>至应答截止日期间任意日期。（若框架合同时间不确定，则以实际订单和结算单发出时间为准。）</w:t>
      </w:r>
    </w:p>
    <w:p>
      <w:pPr>
        <w:spacing w:line="440" w:lineRule="exact"/>
        <w:ind w:firstLine="352" w:firstLineChars="147"/>
        <w:rPr>
          <w:rFonts w:ascii="仿宋" w:hAnsi="仿宋" w:eastAsia="仿宋"/>
          <w:sz w:val="24"/>
        </w:rPr>
      </w:pPr>
      <w:r>
        <w:rPr>
          <w:rFonts w:hint="eastAsia" w:ascii="仿宋" w:hAnsi="仿宋" w:eastAsia="仿宋"/>
          <w:sz w:val="24"/>
        </w:rPr>
        <w:t>未提供完整有效证明材料的不得分。</w:t>
      </w:r>
    </w:p>
    <w:p>
      <w:pPr>
        <w:spacing w:line="440" w:lineRule="exact"/>
        <w:jc w:val="left"/>
        <w:outlineLvl w:val="0"/>
        <w:rPr>
          <w:rFonts w:ascii="仿宋" w:hAnsi="仿宋" w:eastAsia="仿宋"/>
          <w:b/>
          <w:sz w:val="24"/>
        </w:rPr>
      </w:pPr>
      <w:bookmarkStart w:id="168" w:name="_Toc4302"/>
      <w:r>
        <w:rPr>
          <w:rFonts w:hint="eastAsia" w:ascii="仿宋" w:hAnsi="仿宋" w:eastAsia="仿宋"/>
          <w:b/>
          <w:sz w:val="24"/>
        </w:rPr>
        <w:t>附表3：人员配置</w:t>
      </w:r>
      <w:bookmarkEnd w:id="168"/>
    </w:p>
    <w:tbl>
      <w:tblPr>
        <w:tblStyle w:val="18"/>
        <w:tblW w:w="52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36"/>
        <w:gridCol w:w="793"/>
        <w:gridCol w:w="1797"/>
        <w:gridCol w:w="1737"/>
        <w:gridCol w:w="2110"/>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r>
              <w:rPr>
                <w:rFonts w:hint="eastAsia" w:ascii="仿宋" w:hAnsi="仿宋" w:eastAsia="仿宋" w:cs="宋体"/>
                <w:szCs w:val="21"/>
              </w:rPr>
              <w:t>序号</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r>
              <w:rPr>
                <w:rFonts w:hint="eastAsia" w:ascii="仿宋" w:hAnsi="仿宋" w:eastAsia="仿宋" w:cs="宋体"/>
                <w:szCs w:val="21"/>
              </w:rPr>
              <w:t>姓名</w:t>
            </w:r>
          </w:p>
        </w:tc>
        <w:tc>
          <w:tcPr>
            <w:tcW w:w="4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r>
              <w:rPr>
                <w:rFonts w:hint="eastAsia" w:ascii="仿宋" w:hAnsi="仿宋" w:eastAsia="仿宋" w:cs="宋体"/>
                <w:szCs w:val="21"/>
              </w:rPr>
              <w:t>身份证号</w:t>
            </w: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Cs w:val="21"/>
              </w:rPr>
            </w:pPr>
            <w:r>
              <w:rPr>
                <w:rFonts w:hint="eastAsia" w:ascii="仿宋" w:hAnsi="仿宋" w:eastAsia="仿宋" w:cs="宋体"/>
                <w:szCs w:val="21"/>
              </w:rPr>
              <w:t>学历</w:t>
            </w:r>
          </w:p>
        </w:tc>
        <w:tc>
          <w:tcPr>
            <w:tcW w:w="9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r>
              <w:rPr>
                <w:rFonts w:hint="eastAsia" w:ascii="仿宋" w:hAnsi="仿宋" w:eastAsia="仿宋" w:cs="宋体"/>
                <w:szCs w:val="21"/>
              </w:rPr>
              <w:t>人员类型</w:t>
            </w:r>
          </w:p>
        </w:tc>
        <w:tc>
          <w:tcPr>
            <w:tcW w:w="11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r>
              <w:rPr>
                <w:rFonts w:hint="eastAsia" w:ascii="仿宋" w:hAnsi="仿宋" w:eastAsia="仿宋" w:cs="宋体"/>
                <w:szCs w:val="21"/>
              </w:rPr>
              <w:t>证书类型</w:t>
            </w:r>
          </w:p>
        </w:tc>
        <w:tc>
          <w:tcPr>
            <w:tcW w:w="71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r>
              <w:rPr>
                <w:rFonts w:hint="eastAsia" w:ascii="仿宋" w:hAnsi="仿宋" w:eastAsia="仿宋" w:cs="宋体"/>
                <w:szCs w:val="21"/>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4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Cs w:val="21"/>
              </w:rPr>
            </w:pPr>
            <w:r>
              <w:rPr>
                <w:rFonts w:hint="eastAsia" w:ascii="仿宋" w:hAnsi="仿宋" w:eastAsia="仿宋" w:cs="宋体"/>
                <w:szCs w:val="21"/>
                <w:lang w:val="en-US" w:eastAsia="zh-CN"/>
              </w:rPr>
              <w:t>专科/</w:t>
            </w:r>
            <w:r>
              <w:rPr>
                <w:rFonts w:hint="eastAsia" w:ascii="仿宋" w:hAnsi="仿宋" w:eastAsia="仿宋" w:cs="宋体"/>
                <w:szCs w:val="21"/>
              </w:rPr>
              <w:t>本科/研究生</w:t>
            </w:r>
          </w:p>
        </w:tc>
        <w:tc>
          <w:tcPr>
            <w:tcW w:w="9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r>
              <w:rPr>
                <w:rFonts w:hint="eastAsia" w:ascii="仿宋" w:hAnsi="仿宋" w:eastAsia="仿宋" w:cs="宋体"/>
                <w:szCs w:val="21"/>
              </w:rPr>
              <w:t>运营团队人员</w:t>
            </w:r>
          </w:p>
        </w:tc>
        <w:tc>
          <w:tcPr>
            <w:tcW w:w="11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r>
              <w:rPr>
                <w:rFonts w:hint="eastAsia" w:ascii="仿宋" w:hAnsi="仿宋" w:eastAsia="仿宋" w:cs="宋体"/>
                <w:szCs w:val="21"/>
              </w:rPr>
              <w:t>PMP证书</w:t>
            </w:r>
          </w:p>
        </w:tc>
        <w:tc>
          <w:tcPr>
            <w:tcW w:w="71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4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Cs w:val="21"/>
              </w:rPr>
            </w:pPr>
          </w:p>
        </w:tc>
        <w:tc>
          <w:tcPr>
            <w:tcW w:w="9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11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71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4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Cs w:val="21"/>
              </w:rPr>
            </w:pPr>
          </w:p>
        </w:tc>
        <w:tc>
          <w:tcPr>
            <w:tcW w:w="9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11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71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4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Cs w:val="21"/>
              </w:rPr>
            </w:pPr>
          </w:p>
        </w:tc>
        <w:tc>
          <w:tcPr>
            <w:tcW w:w="9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11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71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4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Cs w:val="21"/>
              </w:rPr>
            </w:pPr>
          </w:p>
        </w:tc>
        <w:tc>
          <w:tcPr>
            <w:tcW w:w="9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11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71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4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szCs w:val="21"/>
              </w:rPr>
            </w:pPr>
          </w:p>
        </w:tc>
        <w:tc>
          <w:tcPr>
            <w:tcW w:w="9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szCs w:val="21"/>
              </w:rPr>
            </w:pPr>
          </w:p>
        </w:tc>
        <w:tc>
          <w:tcPr>
            <w:tcW w:w="11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c>
          <w:tcPr>
            <w:tcW w:w="71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szCs w:val="21"/>
              </w:rPr>
            </w:pPr>
          </w:p>
        </w:tc>
      </w:tr>
    </w:tbl>
    <w:p>
      <w:pPr>
        <w:rPr>
          <w:rFonts w:ascii="仿宋" w:hAnsi="仿宋" w:eastAsia="仿宋"/>
          <w:sz w:val="24"/>
        </w:rPr>
      </w:pPr>
      <w:r>
        <w:rPr>
          <w:rFonts w:hint="eastAsia" w:ascii="仿宋" w:hAnsi="仿宋" w:eastAsia="仿宋"/>
          <w:sz w:val="24"/>
        </w:rPr>
        <w:t>备注：</w:t>
      </w:r>
    </w:p>
    <w:p>
      <w:pPr>
        <w:rPr>
          <w:rFonts w:ascii="仿宋" w:hAnsi="仿宋" w:eastAsia="仿宋"/>
          <w:sz w:val="24"/>
        </w:rPr>
      </w:pPr>
      <w:r>
        <w:rPr>
          <w:rFonts w:hint="eastAsia" w:ascii="仿宋" w:hAnsi="仿宋" w:eastAsia="仿宋"/>
          <w:sz w:val="24"/>
        </w:rPr>
        <w:t>（1）提供PMP证书扫描件，请同时提供在PMI Online Credential Registry官网（https://cert.pmi.org/registry.aspx）验真截图。未提供完整证明材料的不得分。</w:t>
      </w:r>
    </w:p>
    <w:p>
      <w:pPr>
        <w:spacing w:line="360" w:lineRule="auto"/>
        <w:rPr>
          <w:rFonts w:ascii="仿宋" w:hAnsi="仿宋" w:eastAsia="仿宋"/>
          <w:color w:val="auto"/>
          <w:sz w:val="24"/>
          <w:highlight w:val="none"/>
        </w:rPr>
      </w:pPr>
      <w:r>
        <w:rPr>
          <w:rFonts w:hint="eastAsia" w:ascii="仿宋" w:hAnsi="仿宋" w:eastAsia="仿宋"/>
          <w:sz w:val="24"/>
        </w:rPr>
        <w:t>（2）</w:t>
      </w:r>
      <w:r>
        <w:rPr>
          <w:rFonts w:hint="eastAsia" w:ascii="仿宋" w:hAnsi="仿宋" w:eastAsia="仿宋"/>
          <w:sz w:val="24"/>
          <w:lang w:val="en-US" w:eastAsia="zh-CN"/>
        </w:rPr>
        <w:t>提供PMP证书对应人员</w:t>
      </w:r>
      <w:r>
        <w:rPr>
          <w:rFonts w:hint="eastAsia" w:ascii="仿宋" w:hAnsi="仿宋" w:eastAsia="仿宋"/>
          <w:color w:val="auto"/>
          <w:sz w:val="24"/>
          <w:highlight w:val="yellow"/>
          <w:lang w:val="en-US" w:eastAsia="zh-CN"/>
        </w:rPr>
        <w:t>2024</w:t>
      </w:r>
      <w:r>
        <w:rPr>
          <w:rFonts w:hint="eastAsia" w:ascii="仿宋" w:hAnsi="仿宋" w:eastAsia="仿宋"/>
          <w:color w:val="auto"/>
          <w:sz w:val="24"/>
          <w:highlight w:val="yellow"/>
        </w:rPr>
        <w:t>年</w:t>
      </w:r>
      <w:r>
        <w:rPr>
          <w:rFonts w:hint="eastAsia" w:ascii="仿宋" w:hAnsi="仿宋" w:eastAsia="仿宋"/>
          <w:color w:val="auto"/>
          <w:sz w:val="24"/>
          <w:highlight w:val="yellow"/>
          <w:lang w:val="en-US" w:eastAsia="zh-CN"/>
        </w:rPr>
        <w:t>6</w:t>
      </w:r>
      <w:r>
        <w:rPr>
          <w:rFonts w:hint="eastAsia" w:ascii="仿宋" w:hAnsi="仿宋" w:eastAsia="仿宋"/>
          <w:color w:val="auto"/>
          <w:sz w:val="24"/>
          <w:highlight w:val="yellow"/>
        </w:rPr>
        <w:t>月</w:t>
      </w:r>
      <w:r>
        <w:rPr>
          <w:rFonts w:hint="eastAsia" w:ascii="仿宋" w:hAnsi="仿宋" w:eastAsia="仿宋"/>
          <w:sz w:val="24"/>
        </w:rPr>
        <w:t>至应答截止时间任意一个月的社保中心开具的有效社保缴纳证明文件（在缴纳当地的人力资源和社会保障局官方网站可进行验真并提供网页验真查询结果完整截图，</w:t>
      </w:r>
      <w:r>
        <w:rPr>
          <w:rFonts w:hint="eastAsia" w:ascii="仿宋" w:hAnsi="仿宋" w:eastAsia="仿宋"/>
          <w:color w:val="auto"/>
          <w:sz w:val="24"/>
          <w:highlight w:val="none"/>
        </w:rPr>
        <w:t>社保是委托第三方公司办理，则另须提供应答人与第三方公司的委托协议）或与应答人签署的有效的劳动合同扫描件（需体现劳动合同签约方信息及签字盖章等关键性内容，如人员为劳务派遣人员，则另须提供劳务派遣协议）。</w:t>
      </w:r>
    </w:p>
    <w:p>
      <w:pPr>
        <w:pStyle w:val="2"/>
      </w:pPr>
    </w:p>
    <w:p>
      <w:pPr>
        <w:spacing w:line="440" w:lineRule="exact"/>
        <w:rPr>
          <w:rFonts w:hint="eastAsia" w:ascii="仿宋" w:hAnsi="仿宋" w:eastAsia="仿宋"/>
          <w:sz w:val="24"/>
        </w:rPr>
      </w:pPr>
      <w:r>
        <w:rPr>
          <w:rFonts w:hint="eastAsia" w:ascii="仿宋" w:hAnsi="仿宋" w:eastAsia="仿宋"/>
          <w:sz w:val="24"/>
        </w:rPr>
        <w:t>运营团队人员配备承诺函参考格式如下：</w:t>
      </w:r>
    </w:p>
    <w:p>
      <w:pPr>
        <w:pStyle w:val="2"/>
      </w:pPr>
    </w:p>
    <w:p>
      <w:pPr>
        <w:jc w:val="center"/>
        <w:outlineLvl w:val="9"/>
        <w:rPr>
          <w:rFonts w:ascii="仿宋" w:hAnsi="仿宋" w:eastAsia="仿宋" w:cs="宋体"/>
          <w:kern w:val="0"/>
          <w:sz w:val="24"/>
        </w:rPr>
      </w:pPr>
      <w:r>
        <w:rPr>
          <w:rFonts w:hint="eastAsia" w:ascii="仿宋" w:hAnsi="仿宋" w:eastAsia="仿宋" w:cs="宋体"/>
          <w:kern w:val="0"/>
          <w:sz w:val="24"/>
        </w:rPr>
        <w:t>承诺函</w:t>
      </w:r>
    </w:p>
    <w:p>
      <w:pPr>
        <w:rPr>
          <w:rFonts w:ascii="仿宋" w:hAnsi="仿宋" w:eastAsia="仿宋"/>
          <w:sz w:val="24"/>
        </w:rPr>
      </w:pPr>
      <w:r>
        <w:rPr>
          <w:rFonts w:hint="eastAsia" w:ascii="仿宋" w:hAnsi="仿宋" w:eastAsia="仿宋"/>
          <w:sz w:val="24"/>
        </w:rPr>
        <w:t>致咪咕音乐有限公司：</w:t>
      </w:r>
    </w:p>
    <w:p>
      <w:pPr>
        <w:spacing w:line="360" w:lineRule="auto"/>
        <w:ind w:firstLine="480" w:firstLineChars="200"/>
        <w:rPr>
          <w:rFonts w:ascii="仿宋" w:hAnsi="仿宋" w:eastAsia="仿宋"/>
          <w:sz w:val="24"/>
        </w:rPr>
      </w:pPr>
      <w:r>
        <w:rPr>
          <w:rFonts w:hint="eastAsia" w:ascii="仿宋" w:hAnsi="仿宋" w:eastAsia="仿宋"/>
          <w:sz w:val="24"/>
        </w:rPr>
        <w:t>我公司承诺中选后按照技术规范书要求为本服务项目配备</w:t>
      </w:r>
      <w:r>
        <w:rPr>
          <w:rFonts w:hint="eastAsia" w:ascii="仿宋" w:hAnsi="仿宋" w:eastAsia="仿宋"/>
          <w:sz w:val="24"/>
          <w:lang w:val="en-US" w:eastAsia="zh-CN"/>
        </w:rPr>
        <w:t>80</w:t>
      </w:r>
      <w:r>
        <w:rPr>
          <w:rFonts w:hint="eastAsia" w:ascii="仿宋" w:hAnsi="仿宋" w:eastAsia="仿宋"/>
          <w:sz w:val="24"/>
        </w:rPr>
        <w:t>人及以上的运营团队。</w:t>
      </w:r>
    </w:p>
    <w:p>
      <w:pPr>
        <w:spacing w:line="360" w:lineRule="auto"/>
        <w:ind w:firstLine="480" w:firstLineChars="200"/>
        <w:rPr>
          <w:rFonts w:ascii="仿宋" w:hAnsi="仿宋" w:eastAsia="仿宋"/>
          <w:sz w:val="24"/>
        </w:rPr>
      </w:pPr>
      <w:r>
        <w:rPr>
          <w:rFonts w:hint="eastAsia" w:ascii="仿宋" w:hAnsi="仿宋" w:eastAsia="仿宋"/>
          <w:sz w:val="24"/>
        </w:rPr>
        <w:t>特此承诺。</w:t>
      </w:r>
    </w:p>
    <w:p>
      <w:pPr>
        <w:jc w:val="right"/>
        <w:rPr>
          <w:rFonts w:ascii="仿宋" w:hAnsi="仿宋" w:eastAsia="仿宋"/>
          <w:sz w:val="24"/>
        </w:rPr>
      </w:pPr>
      <w:r>
        <w:rPr>
          <w:rFonts w:hint="eastAsia" w:ascii="仿宋" w:hAnsi="仿宋" w:eastAsia="仿宋"/>
          <w:sz w:val="24"/>
        </w:rPr>
        <w:t>应答人：   （公章）</w:t>
      </w:r>
    </w:p>
    <w:p>
      <w:pPr>
        <w:jc w:val="right"/>
        <w:rPr>
          <w:rFonts w:hint="eastAsia" w:ascii="仿宋" w:hAnsi="仿宋" w:eastAsia="仿宋"/>
          <w:sz w:val="24"/>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24"/>
        </w:rPr>
        <w:t>日期：</w:t>
      </w:r>
      <w:r>
        <w:rPr>
          <w:rFonts w:hint="eastAsia" w:ascii="宋体" w:hAnsi="宋体"/>
          <w:sz w:val="30"/>
          <w:szCs w:val="30"/>
          <w:lang w:val="en-US" w:eastAsia="zh-CN"/>
        </w:rPr>
        <w:t>____</w:t>
      </w:r>
      <w:r>
        <w:rPr>
          <w:rFonts w:hint="eastAsia" w:ascii="仿宋" w:hAnsi="仿宋" w:eastAsia="仿宋"/>
          <w:sz w:val="24"/>
        </w:rPr>
        <w:t>年</w:t>
      </w:r>
      <w:r>
        <w:rPr>
          <w:rFonts w:hint="eastAsia" w:ascii="宋体" w:hAnsi="宋体"/>
          <w:sz w:val="30"/>
          <w:szCs w:val="30"/>
          <w:lang w:val="en-US" w:eastAsia="zh-CN"/>
        </w:rPr>
        <w:t>____</w:t>
      </w:r>
      <w:r>
        <w:rPr>
          <w:rFonts w:hint="eastAsia" w:ascii="仿宋" w:hAnsi="仿宋" w:eastAsia="仿宋"/>
          <w:sz w:val="24"/>
        </w:rPr>
        <w:t>月</w:t>
      </w:r>
      <w:r>
        <w:rPr>
          <w:rFonts w:hint="eastAsia" w:ascii="宋体" w:hAnsi="宋体"/>
          <w:sz w:val="30"/>
          <w:szCs w:val="30"/>
          <w:lang w:val="en-US" w:eastAsia="zh-CN"/>
        </w:rPr>
        <w:t>____</w:t>
      </w:r>
      <w:r>
        <w:rPr>
          <w:rFonts w:hint="eastAsia" w:ascii="仿宋" w:hAnsi="仿宋" w:eastAsia="仿宋"/>
          <w:sz w:val="24"/>
        </w:rPr>
        <w:t>日</w:t>
      </w:r>
    </w:p>
    <w:p>
      <w:pPr>
        <w:pStyle w:val="8"/>
        <w:rPr>
          <w:rFonts w:ascii="仿宋" w:hAnsi="仿宋" w:eastAsia="仿宋"/>
          <w:b/>
        </w:rPr>
      </w:pPr>
      <w:bookmarkStart w:id="169" w:name="_Toc12383472"/>
      <w:r>
        <w:rPr>
          <w:rFonts w:hint="eastAsia" w:ascii="仿宋" w:hAnsi="仿宋" w:eastAsia="仿宋"/>
          <w:b/>
          <w:lang w:val="en-US" w:eastAsia="zh-CN"/>
        </w:rPr>
        <w:t>6</w:t>
      </w:r>
      <w:r>
        <w:rPr>
          <w:rFonts w:hint="eastAsia" w:ascii="仿宋" w:hAnsi="仿宋" w:eastAsia="仿宋"/>
          <w:b/>
        </w:rPr>
        <w:t>. 应答方案</w:t>
      </w:r>
      <w:bookmarkEnd w:id="169"/>
    </w:p>
    <w:p>
      <w:pPr>
        <w:rPr>
          <w:rFonts w:hint="eastAsia" w:ascii="仿宋" w:hAnsi="仿宋" w:eastAsia="仿宋" w:cs="宋体"/>
          <w:kern w:val="0"/>
          <w:sz w:val="24"/>
        </w:rPr>
      </w:pPr>
      <w:r>
        <w:rPr>
          <w:rFonts w:hint="eastAsia" w:ascii="仿宋" w:hAnsi="仿宋" w:eastAsia="仿宋"/>
          <w:sz w:val="24"/>
          <w:lang w:val="en-US" w:eastAsia="zh-CN"/>
        </w:rPr>
        <w:t>6</w:t>
      </w:r>
      <w:r>
        <w:rPr>
          <w:rFonts w:hint="eastAsia" w:ascii="仿宋" w:hAnsi="仿宋" w:eastAsia="仿宋"/>
          <w:sz w:val="24"/>
        </w:rPr>
        <w:t>.1信息安全，参考格式如下，</w:t>
      </w:r>
      <w:r>
        <w:rPr>
          <w:rFonts w:hint="eastAsia" w:ascii="仿宋" w:hAnsi="仿宋" w:eastAsia="仿宋" w:cs="宋体"/>
          <w:kern w:val="0"/>
          <w:sz w:val="24"/>
        </w:rPr>
        <w:t>具体要求详见第五章评审办法-技术评分表。</w:t>
      </w:r>
    </w:p>
    <w:p>
      <w:pPr>
        <w:pStyle w:val="2"/>
      </w:pPr>
    </w:p>
    <w:p>
      <w:pPr>
        <w:jc w:val="center"/>
        <w:outlineLvl w:val="0"/>
        <w:rPr>
          <w:rFonts w:ascii="仿宋" w:hAnsi="仿宋" w:eastAsia="仿宋" w:cs="宋体"/>
          <w:kern w:val="0"/>
          <w:sz w:val="24"/>
        </w:rPr>
      </w:pPr>
      <w:bookmarkStart w:id="170" w:name="_Toc31242"/>
      <w:r>
        <w:rPr>
          <w:rFonts w:hint="eastAsia" w:ascii="仿宋" w:hAnsi="仿宋" w:eastAsia="仿宋" w:cs="宋体"/>
          <w:kern w:val="0"/>
          <w:sz w:val="24"/>
        </w:rPr>
        <w:t>信息安全承诺函</w:t>
      </w:r>
      <w:bookmarkEnd w:id="170"/>
    </w:p>
    <w:p>
      <w:pPr>
        <w:spacing w:line="360" w:lineRule="auto"/>
        <w:rPr>
          <w:rFonts w:ascii="仿宋" w:hAnsi="仿宋" w:eastAsia="仿宋"/>
          <w:sz w:val="24"/>
        </w:rPr>
      </w:pPr>
      <w:r>
        <w:rPr>
          <w:rFonts w:hint="eastAsia" w:ascii="仿宋" w:hAnsi="仿宋" w:eastAsia="仿宋"/>
          <w:sz w:val="24"/>
        </w:rPr>
        <w:t>致咪咕音乐有限公司：</w:t>
      </w:r>
    </w:p>
    <w:p>
      <w:pPr>
        <w:spacing w:line="360" w:lineRule="auto"/>
        <w:ind w:firstLine="480" w:firstLineChars="200"/>
        <w:rPr>
          <w:rFonts w:hint="eastAsia" w:ascii="仿宋" w:hAnsi="仿宋" w:eastAsia="仿宋"/>
          <w:sz w:val="24"/>
        </w:rPr>
      </w:pPr>
      <w:r>
        <w:rPr>
          <w:rFonts w:hint="eastAsia" w:ascii="仿宋" w:hAnsi="仿宋" w:eastAsia="仿宋"/>
          <w:sz w:val="24"/>
        </w:rPr>
        <w:t>我公司承诺确保信息内容的准确性、合法性，并负责处理由于信息内容的准确性、合法性引起的各类投诉、纠纷，并承担相关法律责任；不将首发内容、运营方案、活动排期、运营数据等内部资料和信息透露给第三方。</w:t>
      </w:r>
    </w:p>
    <w:p>
      <w:pPr>
        <w:pStyle w:val="2"/>
        <w:spacing w:line="360" w:lineRule="auto"/>
        <w:rPr>
          <w:rFonts w:hint="eastAsia" w:ascii="仿宋" w:hAnsi="仿宋" w:eastAsia="仿宋"/>
          <w:sz w:val="24"/>
        </w:rPr>
      </w:pPr>
    </w:p>
    <w:p>
      <w:pPr>
        <w:rPr>
          <w:rFonts w:hint="eastAsia" w:ascii="仿宋" w:hAnsi="仿宋" w:eastAsia="仿宋"/>
          <w:sz w:val="24"/>
        </w:rPr>
      </w:pPr>
    </w:p>
    <w:p>
      <w:pPr>
        <w:pStyle w:val="2"/>
      </w:pPr>
    </w:p>
    <w:p>
      <w:pPr>
        <w:ind w:firstLine="480" w:firstLineChars="200"/>
        <w:rPr>
          <w:rFonts w:hint="eastAsia" w:ascii="仿宋" w:hAnsi="仿宋" w:eastAsia="仿宋"/>
          <w:sz w:val="24"/>
        </w:rPr>
      </w:pPr>
      <w:r>
        <w:rPr>
          <w:rFonts w:hint="eastAsia" w:ascii="仿宋" w:hAnsi="仿宋" w:eastAsia="仿宋"/>
          <w:sz w:val="24"/>
        </w:rPr>
        <w:t>特此承诺。</w:t>
      </w:r>
    </w:p>
    <w:p>
      <w:pPr>
        <w:pStyle w:val="2"/>
        <w:rPr>
          <w:rFonts w:hint="eastAsia" w:ascii="仿宋" w:hAnsi="仿宋" w:eastAsia="仿宋"/>
          <w:sz w:val="24"/>
        </w:rPr>
      </w:pPr>
    </w:p>
    <w:p>
      <w:pPr>
        <w:rPr>
          <w:rFonts w:hint="eastAsia" w:ascii="仿宋" w:hAnsi="仿宋" w:eastAsia="仿宋"/>
          <w:sz w:val="24"/>
        </w:rPr>
      </w:pPr>
    </w:p>
    <w:p>
      <w:pPr>
        <w:pStyle w:val="2"/>
      </w:pPr>
    </w:p>
    <w:p>
      <w:pPr>
        <w:jc w:val="right"/>
        <w:rPr>
          <w:rFonts w:hint="eastAsia" w:ascii="仿宋" w:hAnsi="仿宋" w:eastAsia="仿宋"/>
          <w:sz w:val="24"/>
        </w:rPr>
      </w:pPr>
      <w:r>
        <w:rPr>
          <w:rFonts w:hint="eastAsia" w:ascii="仿宋" w:hAnsi="仿宋" w:eastAsia="仿宋"/>
          <w:sz w:val="24"/>
        </w:rPr>
        <w:t>应答人：   （公章）</w:t>
      </w:r>
    </w:p>
    <w:p>
      <w:pPr>
        <w:pStyle w:val="2"/>
      </w:pPr>
    </w:p>
    <w:p>
      <w:pPr>
        <w:jc w:val="right"/>
        <w:rPr>
          <w:rFonts w:ascii="仿宋" w:hAnsi="仿宋" w:eastAsia="仿宋"/>
          <w:sz w:val="24"/>
        </w:rPr>
      </w:pPr>
      <w:r>
        <w:rPr>
          <w:rFonts w:hint="eastAsia" w:ascii="仿宋" w:hAnsi="仿宋" w:eastAsia="仿宋"/>
          <w:sz w:val="24"/>
        </w:rPr>
        <w:t>日期：</w:t>
      </w:r>
      <w:r>
        <w:rPr>
          <w:rFonts w:hint="eastAsia" w:ascii="仿宋" w:hAnsi="仿宋" w:eastAsia="仿宋"/>
          <w:sz w:val="24"/>
          <w:lang w:val="en-US" w:eastAsia="zh-CN"/>
        </w:rPr>
        <w:t>___</w:t>
      </w:r>
      <w:r>
        <w:rPr>
          <w:rFonts w:hint="eastAsia" w:ascii="仿宋" w:hAnsi="仿宋" w:eastAsia="仿宋"/>
          <w:sz w:val="24"/>
        </w:rPr>
        <w:t>年</w:t>
      </w:r>
      <w:r>
        <w:rPr>
          <w:rFonts w:hint="eastAsia" w:ascii="仿宋" w:hAnsi="仿宋" w:eastAsia="仿宋"/>
          <w:sz w:val="24"/>
          <w:lang w:val="en-US" w:eastAsia="zh-CN"/>
        </w:rPr>
        <w:t>___</w:t>
      </w:r>
      <w:r>
        <w:rPr>
          <w:rFonts w:hint="eastAsia" w:ascii="仿宋" w:hAnsi="仿宋" w:eastAsia="仿宋"/>
          <w:sz w:val="24"/>
        </w:rPr>
        <w:t>月</w:t>
      </w:r>
      <w:r>
        <w:rPr>
          <w:rFonts w:hint="eastAsia" w:ascii="仿宋" w:hAnsi="仿宋" w:eastAsia="仿宋"/>
          <w:sz w:val="24"/>
          <w:lang w:val="en-US" w:eastAsia="zh-CN"/>
        </w:rPr>
        <w:t>___</w:t>
      </w:r>
      <w:r>
        <w:rPr>
          <w:rFonts w:hint="eastAsia" w:ascii="仿宋" w:hAnsi="仿宋" w:eastAsia="仿宋"/>
          <w:sz w:val="24"/>
        </w:rPr>
        <w:t>日</w:t>
      </w:r>
    </w:p>
    <w:p>
      <w:pPr>
        <w:rPr>
          <w:rFonts w:ascii="仿宋" w:hAnsi="仿宋" w:eastAsia="仿宋"/>
          <w:sz w:val="24"/>
        </w:rPr>
      </w:pPr>
    </w:p>
    <w:p>
      <w:pPr>
        <w:pStyle w:val="2"/>
      </w:pPr>
    </w:p>
    <w:p>
      <w:pPr>
        <w:rPr>
          <w:rFonts w:ascii="仿宋" w:hAnsi="仿宋" w:eastAsia="仿宋"/>
          <w:sz w:val="24"/>
        </w:rPr>
      </w:pPr>
      <w:r>
        <w:rPr>
          <w:rFonts w:hint="eastAsia" w:ascii="仿宋" w:hAnsi="仿宋" w:eastAsia="仿宋"/>
          <w:sz w:val="24"/>
          <w:lang w:val="en-US" w:eastAsia="zh-CN"/>
        </w:rPr>
        <w:t>6</w:t>
      </w:r>
      <w:r>
        <w:rPr>
          <w:rFonts w:hint="eastAsia" w:ascii="仿宋" w:hAnsi="仿宋" w:eastAsia="仿宋"/>
          <w:sz w:val="24"/>
        </w:rPr>
        <w:t>.2对项目理解，格式自拟，</w:t>
      </w:r>
      <w:r>
        <w:rPr>
          <w:rFonts w:hint="eastAsia" w:ascii="仿宋" w:hAnsi="仿宋" w:eastAsia="仿宋" w:cs="宋体"/>
          <w:kern w:val="0"/>
          <w:sz w:val="24"/>
        </w:rPr>
        <w:t>具体要求详见第五章评审办法-</w:t>
      </w:r>
      <w:r>
        <w:rPr>
          <w:rFonts w:hint="eastAsia" w:ascii="仿宋" w:hAnsi="仿宋" w:eastAsia="仿宋" w:cs="宋体"/>
          <w:kern w:val="0"/>
          <w:sz w:val="24"/>
          <w:lang w:val="en-US" w:eastAsia="zh-CN"/>
        </w:rPr>
        <w:t>综合</w:t>
      </w:r>
      <w:r>
        <w:rPr>
          <w:rFonts w:hint="eastAsia" w:ascii="仿宋" w:hAnsi="仿宋" w:eastAsia="仿宋" w:cs="宋体"/>
          <w:kern w:val="0"/>
          <w:sz w:val="24"/>
        </w:rPr>
        <w:t>技术评分表。</w:t>
      </w:r>
    </w:p>
    <w:p>
      <w:pPr>
        <w:rPr>
          <w:rFonts w:ascii="仿宋" w:hAnsi="仿宋" w:eastAsia="仿宋"/>
          <w:sz w:val="24"/>
        </w:rPr>
      </w:pPr>
      <w:r>
        <w:rPr>
          <w:rFonts w:hint="eastAsia" w:ascii="仿宋" w:hAnsi="仿宋" w:eastAsia="仿宋"/>
          <w:sz w:val="24"/>
          <w:lang w:val="en-US" w:eastAsia="zh-CN"/>
        </w:rPr>
        <w:t>6</w:t>
      </w:r>
      <w:r>
        <w:rPr>
          <w:rFonts w:hint="eastAsia" w:ascii="仿宋" w:hAnsi="仿宋" w:eastAsia="仿宋"/>
          <w:sz w:val="24"/>
        </w:rPr>
        <w:t>.3</w:t>
      </w:r>
      <w:r>
        <w:rPr>
          <w:rFonts w:hint="eastAsia" w:ascii="仿宋_GB2312" w:hAnsi="仿宋_GB2312" w:eastAsia="仿宋_GB2312" w:cs="仿宋_GB2312"/>
          <w:i w:val="0"/>
          <w:iCs w:val="0"/>
          <w:color w:val="auto"/>
          <w:kern w:val="0"/>
          <w:sz w:val="22"/>
          <w:szCs w:val="22"/>
          <w:highlight w:val="none"/>
          <w:u w:val="none"/>
          <w:lang w:val="en-US" w:eastAsia="zh-CN" w:bidi="ar"/>
        </w:rPr>
        <w:t>服务合作方案</w:t>
      </w:r>
      <w:r>
        <w:rPr>
          <w:rFonts w:hint="eastAsia" w:ascii="仿宋" w:hAnsi="仿宋" w:eastAsia="仿宋"/>
          <w:sz w:val="24"/>
        </w:rPr>
        <w:t>，格式自拟，</w:t>
      </w:r>
      <w:r>
        <w:rPr>
          <w:rFonts w:hint="eastAsia" w:ascii="仿宋" w:hAnsi="仿宋" w:eastAsia="仿宋" w:cs="宋体"/>
          <w:kern w:val="0"/>
          <w:sz w:val="24"/>
        </w:rPr>
        <w:t>具体要求详见第五章评审办法-</w:t>
      </w:r>
      <w:r>
        <w:rPr>
          <w:rFonts w:hint="eastAsia" w:ascii="仿宋" w:hAnsi="仿宋" w:eastAsia="仿宋" w:cs="宋体"/>
          <w:kern w:val="0"/>
          <w:sz w:val="24"/>
          <w:lang w:val="en-US" w:eastAsia="zh-CN"/>
        </w:rPr>
        <w:t>综合</w:t>
      </w:r>
      <w:r>
        <w:rPr>
          <w:rFonts w:hint="eastAsia" w:ascii="仿宋" w:hAnsi="仿宋" w:eastAsia="仿宋" w:cs="宋体"/>
          <w:kern w:val="0"/>
          <w:sz w:val="24"/>
        </w:rPr>
        <w:t>技术评分表。</w:t>
      </w:r>
    </w:p>
    <w:p>
      <w:pPr>
        <w:rPr>
          <w:rFonts w:ascii="仿宋" w:hAnsi="仿宋" w:eastAsia="仿宋" w:cs="宋体"/>
          <w:kern w:val="0"/>
          <w:sz w:val="24"/>
        </w:rPr>
      </w:pPr>
      <w:r>
        <w:rPr>
          <w:rFonts w:hint="eastAsia" w:ascii="仿宋" w:hAnsi="仿宋" w:eastAsia="仿宋"/>
          <w:sz w:val="24"/>
          <w:lang w:val="en-US" w:eastAsia="zh-CN"/>
        </w:rPr>
        <w:t>6</w:t>
      </w:r>
      <w:r>
        <w:rPr>
          <w:rFonts w:hint="eastAsia" w:ascii="仿宋" w:hAnsi="仿宋" w:eastAsia="仿宋"/>
          <w:sz w:val="24"/>
        </w:rPr>
        <w:t>.4</w:t>
      </w:r>
      <w:r>
        <w:rPr>
          <w:rFonts w:hint="eastAsia" w:ascii="仿宋_GB2312" w:hAnsi="仿宋_GB2312" w:eastAsia="仿宋_GB2312" w:cs="仿宋_GB2312"/>
          <w:i w:val="0"/>
          <w:iCs w:val="0"/>
          <w:color w:val="auto"/>
          <w:kern w:val="0"/>
          <w:sz w:val="22"/>
          <w:szCs w:val="22"/>
          <w:highlight w:val="none"/>
          <w:u w:val="none"/>
          <w:lang w:val="en-US" w:eastAsia="zh-CN" w:bidi="ar"/>
        </w:rPr>
        <w:t>产品及平台合作方案</w:t>
      </w:r>
      <w:r>
        <w:rPr>
          <w:rFonts w:hint="eastAsia" w:ascii="仿宋" w:hAnsi="仿宋" w:eastAsia="仿宋"/>
          <w:sz w:val="24"/>
        </w:rPr>
        <w:t>，格式自拟，</w:t>
      </w:r>
      <w:r>
        <w:rPr>
          <w:rFonts w:hint="eastAsia" w:ascii="仿宋" w:hAnsi="仿宋" w:eastAsia="仿宋" w:cs="宋体"/>
          <w:kern w:val="0"/>
          <w:sz w:val="24"/>
        </w:rPr>
        <w:t>具体要求详见第五章评审办法-</w:t>
      </w:r>
      <w:r>
        <w:rPr>
          <w:rFonts w:hint="eastAsia" w:ascii="仿宋" w:hAnsi="仿宋" w:eastAsia="仿宋" w:cs="宋体"/>
          <w:kern w:val="0"/>
          <w:sz w:val="24"/>
          <w:lang w:val="en-US" w:eastAsia="zh-CN"/>
        </w:rPr>
        <w:t>综合</w:t>
      </w:r>
      <w:r>
        <w:rPr>
          <w:rFonts w:hint="eastAsia" w:ascii="仿宋" w:hAnsi="仿宋" w:eastAsia="仿宋" w:cs="宋体"/>
          <w:kern w:val="0"/>
          <w:sz w:val="24"/>
        </w:rPr>
        <w:t>技术评分表。</w:t>
      </w:r>
    </w:p>
    <w:p>
      <w:pPr>
        <w:rPr>
          <w:rFonts w:ascii="仿宋" w:hAnsi="仿宋" w:eastAsia="仿宋" w:cs="宋体"/>
          <w:kern w:val="0"/>
          <w:sz w:val="24"/>
        </w:rPr>
      </w:pPr>
      <w:r>
        <w:rPr>
          <w:rFonts w:hint="eastAsia" w:ascii="仿宋" w:hAnsi="仿宋" w:eastAsia="仿宋" w:cs="宋体"/>
          <w:kern w:val="0"/>
          <w:sz w:val="24"/>
          <w:lang w:val="en-US" w:eastAsia="zh-CN"/>
        </w:rPr>
        <w:t>6</w:t>
      </w:r>
      <w:r>
        <w:rPr>
          <w:rFonts w:ascii="仿宋" w:hAnsi="仿宋" w:eastAsia="仿宋" w:cs="宋体"/>
          <w:kern w:val="0"/>
          <w:sz w:val="24"/>
        </w:rPr>
        <w:t>.5</w:t>
      </w:r>
      <w:r>
        <w:rPr>
          <w:rFonts w:hint="eastAsia" w:ascii="仿宋" w:hAnsi="仿宋" w:eastAsia="仿宋" w:cs="宋体"/>
          <w:kern w:val="0"/>
          <w:sz w:val="24"/>
        </w:rPr>
        <w:t>设计能力</w:t>
      </w:r>
      <w:r>
        <w:rPr>
          <w:rFonts w:hint="eastAsia" w:ascii="仿宋" w:hAnsi="仿宋" w:eastAsia="仿宋"/>
          <w:sz w:val="24"/>
        </w:rPr>
        <w:t>，格式自拟，</w:t>
      </w:r>
      <w:r>
        <w:rPr>
          <w:rFonts w:hint="eastAsia" w:ascii="仿宋" w:hAnsi="仿宋" w:eastAsia="仿宋" w:cs="宋体"/>
          <w:kern w:val="0"/>
          <w:sz w:val="24"/>
        </w:rPr>
        <w:t>具体要求详见第五章评审办法-</w:t>
      </w:r>
      <w:r>
        <w:rPr>
          <w:rFonts w:hint="eastAsia" w:ascii="仿宋" w:hAnsi="仿宋" w:eastAsia="仿宋" w:cs="宋体"/>
          <w:kern w:val="0"/>
          <w:sz w:val="24"/>
          <w:lang w:val="en-US" w:eastAsia="zh-CN"/>
        </w:rPr>
        <w:t>综合</w:t>
      </w:r>
      <w:r>
        <w:rPr>
          <w:rFonts w:hint="eastAsia" w:ascii="仿宋" w:hAnsi="仿宋" w:eastAsia="仿宋" w:cs="宋体"/>
          <w:kern w:val="0"/>
          <w:sz w:val="24"/>
        </w:rPr>
        <w:t>技术评分表。</w:t>
      </w:r>
    </w:p>
    <w:p>
      <w:pPr>
        <w:rPr>
          <w:rFonts w:ascii="仿宋" w:hAnsi="仿宋" w:eastAsia="仿宋" w:cs="宋体"/>
          <w:kern w:val="0"/>
          <w:sz w:val="24"/>
        </w:rPr>
      </w:pPr>
      <w:r>
        <w:rPr>
          <w:rFonts w:hint="eastAsia" w:ascii="仿宋" w:hAnsi="仿宋" w:eastAsia="仿宋" w:cs="宋体"/>
          <w:kern w:val="0"/>
          <w:sz w:val="24"/>
          <w:lang w:val="en-US" w:eastAsia="zh-CN"/>
        </w:rPr>
        <w:t>6</w:t>
      </w:r>
      <w:r>
        <w:rPr>
          <w:rFonts w:ascii="仿宋" w:hAnsi="仿宋" w:eastAsia="仿宋" w:cs="宋体"/>
          <w:kern w:val="0"/>
          <w:sz w:val="24"/>
        </w:rPr>
        <w:t>.6</w:t>
      </w:r>
      <w:r>
        <w:rPr>
          <w:rFonts w:hint="eastAsia" w:ascii="仿宋" w:hAnsi="仿宋" w:eastAsia="仿宋" w:cs="宋体"/>
          <w:kern w:val="0"/>
          <w:sz w:val="24"/>
        </w:rPr>
        <w:t>项目管理方案，</w:t>
      </w:r>
      <w:r>
        <w:rPr>
          <w:rFonts w:hint="eastAsia" w:ascii="仿宋" w:hAnsi="仿宋" w:eastAsia="仿宋"/>
          <w:sz w:val="24"/>
        </w:rPr>
        <w:t>格式自拟，</w:t>
      </w:r>
      <w:r>
        <w:rPr>
          <w:rFonts w:hint="eastAsia" w:ascii="仿宋" w:hAnsi="仿宋" w:eastAsia="仿宋" w:cs="宋体"/>
          <w:kern w:val="0"/>
          <w:sz w:val="24"/>
        </w:rPr>
        <w:t>具体要求详见第五章评审办法-</w:t>
      </w:r>
      <w:r>
        <w:rPr>
          <w:rFonts w:hint="eastAsia" w:ascii="仿宋" w:hAnsi="仿宋" w:eastAsia="仿宋" w:cs="宋体"/>
          <w:kern w:val="0"/>
          <w:sz w:val="24"/>
          <w:lang w:val="en-US" w:eastAsia="zh-CN"/>
        </w:rPr>
        <w:t>综合</w:t>
      </w:r>
      <w:r>
        <w:rPr>
          <w:rFonts w:hint="eastAsia" w:ascii="仿宋" w:hAnsi="仿宋" w:eastAsia="仿宋" w:cs="宋体"/>
          <w:kern w:val="0"/>
          <w:sz w:val="24"/>
        </w:rPr>
        <w:t>技术评分表。</w:t>
      </w:r>
    </w:p>
    <w:p>
      <w:pPr>
        <w:rPr>
          <w:rFonts w:ascii="仿宋" w:hAnsi="仿宋" w:eastAsia="仿宋"/>
          <w:b/>
          <w:sz w:val="24"/>
        </w:rPr>
      </w:pPr>
      <w:r>
        <w:rPr>
          <w:rFonts w:hint="eastAsia" w:ascii="仿宋" w:hAnsi="仿宋" w:eastAsia="仿宋" w:cs="宋体"/>
          <w:kern w:val="0"/>
          <w:sz w:val="24"/>
          <w:lang w:val="en-US" w:eastAsia="zh-CN"/>
        </w:rPr>
        <w:t>6</w:t>
      </w:r>
      <w:r>
        <w:rPr>
          <w:rFonts w:ascii="仿宋" w:hAnsi="仿宋" w:eastAsia="仿宋" w:cs="宋体"/>
          <w:kern w:val="0"/>
          <w:sz w:val="24"/>
        </w:rPr>
        <w:t>.7</w:t>
      </w:r>
      <w:r>
        <w:rPr>
          <w:rFonts w:hint="eastAsia" w:ascii="仿宋" w:hAnsi="仿宋" w:eastAsia="仿宋" w:cs="宋体"/>
          <w:kern w:val="0"/>
          <w:sz w:val="24"/>
        </w:rPr>
        <w:t>应急响应能力，</w:t>
      </w:r>
      <w:r>
        <w:rPr>
          <w:rFonts w:hint="eastAsia" w:ascii="仿宋" w:hAnsi="仿宋" w:eastAsia="仿宋"/>
          <w:sz w:val="24"/>
        </w:rPr>
        <w:t>格式自拟，</w:t>
      </w:r>
      <w:r>
        <w:rPr>
          <w:rFonts w:hint="eastAsia" w:ascii="仿宋" w:hAnsi="仿宋" w:eastAsia="仿宋" w:cs="宋体"/>
          <w:kern w:val="0"/>
          <w:sz w:val="24"/>
        </w:rPr>
        <w:t>具体要求详见第五章评审办法-</w:t>
      </w:r>
      <w:r>
        <w:rPr>
          <w:rFonts w:hint="eastAsia" w:ascii="仿宋" w:hAnsi="仿宋" w:eastAsia="仿宋" w:cs="宋体"/>
          <w:kern w:val="0"/>
          <w:sz w:val="24"/>
          <w:lang w:val="en-US" w:eastAsia="zh-CN"/>
        </w:rPr>
        <w:t>综合</w:t>
      </w:r>
      <w:r>
        <w:rPr>
          <w:rFonts w:hint="eastAsia" w:ascii="仿宋" w:hAnsi="仿宋" w:eastAsia="仿宋" w:cs="宋体"/>
          <w:kern w:val="0"/>
          <w:sz w:val="24"/>
        </w:rPr>
        <w:t>技术评分表。</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spacing w:line="360" w:lineRule="auto"/>
        <w:rPr>
          <w:rFonts w:hint="eastAsia"/>
          <w:color w:val="FF0000"/>
          <w:sz w:val="24"/>
          <w:lang w:val="en-US" w:eastAsia="zh-CN"/>
        </w:rPr>
      </w:pPr>
    </w:p>
    <w:p>
      <w:pPr>
        <w:spacing w:line="360" w:lineRule="auto"/>
        <w:rPr>
          <w:rFonts w:hint="eastAsia" w:eastAsiaTheme="minorEastAsia"/>
          <w:color w:val="auto"/>
          <w:sz w:val="24"/>
          <w:lang w:eastAsia="zh-CN"/>
        </w:rPr>
      </w:pPr>
      <w:r>
        <w:rPr>
          <w:rFonts w:hint="eastAsia"/>
          <w:color w:val="auto"/>
          <w:sz w:val="24"/>
          <w:lang w:val="en-US" w:eastAsia="zh-CN"/>
        </w:rPr>
        <w:t>7</w:t>
      </w:r>
      <w:r>
        <w:rPr>
          <w:rFonts w:hint="eastAsia"/>
          <w:color w:val="auto"/>
          <w:sz w:val="24"/>
        </w:rPr>
        <w:t>、</w:t>
      </w:r>
      <w:r>
        <w:rPr>
          <w:color w:val="auto"/>
          <w:sz w:val="24"/>
        </w:rPr>
        <w:t>应答人认为有必要进行阐述的其他内容</w:t>
      </w:r>
      <w:r>
        <w:rPr>
          <w:rFonts w:hint="eastAsia"/>
          <w:color w:val="auto"/>
          <w:sz w:val="24"/>
          <w:lang w:eastAsia="zh-CN"/>
        </w:rPr>
        <w:t>（</w:t>
      </w:r>
      <w:r>
        <w:rPr>
          <w:rFonts w:hint="eastAsia"/>
          <w:color w:val="auto"/>
          <w:sz w:val="24"/>
          <w:lang w:val="en-US" w:eastAsia="zh-CN"/>
        </w:rPr>
        <w:t>格式自拟</w:t>
      </w:r>
      <w:r>
        <w:rPr>
          <w:rFonts w:hint="eastAsia"/>
          <w:color w:val="auto"/>
          <w:sz w:val="24"/>
          <w:lang w:eastAsia="zh-CN"/>
        </w:rPr>
        <w:t>）</w:t>
      </w:r>
    </w:p>
    <w:p>
      <w:pPr>
        <w:spacing w:before="312" w:beforeLines="100" w:after="312" w:afterLines="100" w:line="400" w:lineRule="exact"/>
        <w:rPr>
          <w:b/>
          <w:bCs/>
          <w:sz w:val="24"/>
          <w:szCs w:val="32"/>
        </w:rPr>
      </w:pPr>
      <w:bookmarkStart w:id="171" w:name="_Toc80718890"/>
      <w:bookmarkStart w:id="172" w:name="_Toc127447640"/>
      <w:r>
        <w:rPr>
          <w:rFonts w:hint="eastAsia"/>
          <w:b/>
          <w:bCs/>
          <w:sz w:val="24"/>
          <w:szCs w:val="32"/>
          <w:lang w:val="en-US" w:eastAsia="zh-CN"/>
        </w:rPr>
        <w:t>7.1授权应答</w:t>
      </w:r>
      <w:r>
        <w:rPr>
          <w:b/>
          <w:bCs/>
          <w:sz w:val="24"/>
          <w:szCs w:val="32"/>
        </w:rPr>
        <w:t>人信息表（可填）</w:t>
      </w:r>
      <w:bookmarkEnd w:id="171"/>
      <w:bookmarkEnd w:id="172"/>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2536"/>
        <w:gridCol w:w="4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0" w:type="pct"/>
          </w:tcPr>
          <w:p>
            <w:pPr>
              <w:pStyle w:val="34"/>
              <w:ind w:firstLine="0" w:firstLineChars="0"/>
              <w:jc w:val="center"/>
              <w:rPr>
                <w:b/>
                <w:sz w:val="21"/>
              </w:rPr>
            </w:pPr>
          </w:p>
        </w:tc>
        <w:tc>
          <w:tcPr>
            <w:tcW w:w="1488" w:type="pct"/>
            <w:vAlign w:val="center"/>
          </w:tcPr>
          <w:p>
            <w:pPr>
              <w:pStyle w:val="34"/>
              <w:ind w:firstLine="0" w:firstLineChars="0"/>
              <w:jc w:val="center"/>
              <w:rPr>
                <w:b/>
                <w:sz w:val="21"/>
              </w:rPr>
            </w:pPr>
            <w:r>
              <w:rPr>
                <w:b/>
                <w:sz w:val="21"/>
              </w:rPr>
              <w:t>内容</w:t>
            </w:r>
          </w:p>
        </w:tc>
        <w:tc>
          <w:tcPr>
            <w:tcW w:w="2592" w:type="pct"/>
            <w:vAlign w:val="center"/>
          </w:tcPr>
          <w:p>
            <w:pPr>
              <w:pStyle w:val="34"/>
              <w:ind w:firstLine="0" w:firstLineChars="0"/>
              <w:jc w:val="center"/>
              <w:rPr>
                <w:b/>
                <w:sz w:val="21"/>
              </w:rPr>
            </w:pPr>
            <w:r>
              <w:rPr>
                <w:b/>
                <w:sz w:val="21"/>
              </w:rPr>
              <w:t>应答人填写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0" w:type="pct"/>
            <w:vMerge w:val="restart"/>
            <w:vAlign w:val="center"/>
          </w:tcPr>
          <w:p>
            <w:pPr>
              <w:pStyle w:val="34"/>
              <w:ind w:firstLine="0" w:firstLineChars="0"/>
              <w:jc w:val="center"/>
              <w:rPr>
                <w:b/>
                <w:sz w:val="21"/>
              </w:rPr>
            </w:pPr>
            <w:r>
              <w:rPr>
                <w:rFonts w:hint="eastAsia"/>
                <w:b/>
                <w:sz w:val="21"/>
                <w:lang w:val="en-US" w:eastAsia="zh-CN"/>
              </w:rPr>
              <w:t>人员</w:t>
            </w:r>
            <w:r>
              <w:rPr>
                <w:b/>
                <w:sz w:val="21"/>
              </w:rPr>
              <w:t>信息</w:t>
            </w:r>
          </w:p>
        </w:tc>
        <w:tc>
          <w:tcPr>
            <w:tcW w:w="1488" w:type="pct"/>
            <w:vAlign w:val="center"/>
          </w:tcPr>
          <w:p>
            <w:pPr>
              <w:pStyle w:val="34"/>
              <w:ind w:firstLine="0" w:firstLineChars="0"/>
              <w:jc w:val="center"/>
              <w:rPr>
                <w:b/>
                <w:bCs/>
                <w:sz w:val="21"/>
              </w:rPr>
            </w:pPr>
            <w:r>
              <w:rPr>
                <w:b/>
                <w:bCs/>
                <w:sz w:val="21"/>
              </w:rPr>
              <w:t>姓名</w:t>
            </w:r>
          </w:p>
        </w:tc>
        <w:tc>
          <w:tcPr>
            <w:tcW w:w="2592" w:type="pct"/>
            <w:vAlign w:val="center"/>
          </w:tcPr>
          <w:p>
            <w:pPr>
              <w:pStyle w:val="34"/>
              <w:ind w:firstLine="0" w:firstLineChars="0"/>
              <w:jc w:val="cente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0" w:type="pct"/>
            <w:vMerge w:val="continue"/>
          </w:tcPr>
          <w:p>
            <w:pPr>
              <w:pStyle w:val="34"/>
              <w:ind w:firstLine="0" w:firstLineChars="0"/>
              <w:jc w:val="center"/>
              <w:rPr>
                <w:sz w:val="21"/>
              </w:rPr>
            </w:pPr>
          </w:p>
        </w:tc>
        <w:tc>
          <w:tcPr>
            <w:tcW w:w="1488" w:type="pct"/>
            <w:vAlign w:val="center"/>
          </w:tcPr>
          <w:p>
            <w:pPr>
              <w:pStyle w:val="34"/>
              <w:ind w:firstLine="0" w:firstLineChars="0"/>
              <w:jc w:val="center"/>
              <w:rPr>
                <w:b/>
                <w:bCs/>
                <w:sz w:val="21"/>
              </w:rPr>
            </w:pPr>
            <w:r>
              <w:rPr>
                <w:b/>
                <w:bCs/>
                <w:sz w:val="21"/>
              </w:rPr>
              <w:t>电话</w:t>
            </w:r>
          </w:p>
        </w:tc>
        <w:tc>
          <w:tcPr>
            <w:tcW w:w="2592" w:type="pct"/>
            <w:vAlign w:val="center"/>
          </w:tcPr>
          <w:p>
            <w:pPr>
              <w:pStyle w:val="34"/>
              <w:ind w:firstLine="0" w:firstLineChars="0"/>
              <w:jc w:val="cente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0" w:type="pct"/>
            <w:vMerge w:val="continue"/>
          </w:tcPr>
          <w:p>
            <w:pPr>
              <w:pStyle w:val="34"/>
              <w:ind w:firstLine="0" w:firstLineChars="0"/>
              <w:jc w:val="center"/>
              <w:rPr>
                <w:sz w:val="21"/>
              </w:rPr>
            </w:pPr>
          </w:p>
        </w:tc>
        <w:tc>
          <w:tcPr>
            <w:tcW w:w="1488" w:type="pct"/>
            <w:vAlign w:val="center"/>
          </w:tcPr>
          <w:p>
            <w:pPr>
              <w:pStyle w:val="34"/>
              <w:ind w:firstLine="0" w:firstLineChars="0"/>
              <w:jc w:val="center"/>
              <w:rPr>
                <w:b/>
                <w:bCs/>
                <w:sz w:val="21"/>
              </w:rPr>
            </w:pPr>
            <w:r>
              <w:rPr>
                <w:b/>
                <w:bCs/>
                <w:sz w:val="21"/>
              </w:rPr>
              <w:t>电子邮箱</w:t>
            </w:r>
          </w:p>
        </w:tc>
        <w:tc>
          <w:tcPr>
            <w:tcW w:w="2592" w:type="pct"/>
            <w:vAlign w:val="center"/>
          </w:tcPr>
          <w:p>
            <w:pPr>
              <w:pStyle w:val="34"/>
              <w:ind w:firstLine="0" w:firstLineChars="0"/>
              <w:jc w:val="cente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0" w:type="pct"/>
            <w:vMerge w:val="continue"/>
          </w:tcPr>
          <w:p>
            <w:pPr>
              <w:pStyle w:val="34"/>
              <w:ind w:firstLine="0" w:firstLineChars="0"/>
              <w:jc w:val="center"/>
              <w:rPr>
                <w:sz w:val="21"/>
              </w:rPr>
            </w:pPr>
          </w:p>
        </w:tc>
        <w:tc>
          <w:tcPr>
            <w:tcW w:w="1488" w:type="pct"/>
            <w:vAlign w:val="center"/>
          </w:tcPr>
          <w:p>
            <w:pPr>
              <w:pStyle w:val="34"/>
              <w:ind w:firstLine="0" w:firstLineChars="0"/>
              <w:jc w:val="center"/>
              <w:rPr>
                <w:b/>
                <w:bCs/>
                <w:sz w:val="21"/>
              </w:rPr>
            </w:pPr>
            <w:r>
              <w:rPr>
                <w:b/>
                <w:bCs/>
                <w:sz w:val="21"/>
              </w:rPr>
              <w:t>地址</w:t>
            </w:r>
          </w:p>
        </w:tc>
        <w:tc>
          <w:tcPr>
            <w:tcW w:w="2592" w:type="pct"/>
            <w:vAlign w:val="center"/>
          </w:tcPr>
          <w:p>
            <w:pPr>
              <w:pStyle w:val="34"/>
              <w:ind w:firstLine="0" w:firstLineChars="0"/>
              <w:jc w:val="center"/>
              <w:rPr>
                <w:sz w:val="21"/>
              </w:rPr>
            </w:pPr>
          </w:p>
        </w:tc>
      </w:tr>
    </w:tbl>
    <w:p>
      <w:pPr>
        <w:rPr>
          <w:rFonts w:hint="default"/>
          <w:lang w:val="en-US" w:eastAsia="zh-CN"/>
        </w:rPr>
      </w:pPr>
    </w:p>
    <w:p>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pPr>
        <w:pStyle w:val="3"/>
        <w:bidi w:val="0"/>
      </w:pPr>
      <w:bookmarkStart w:id="173" w:name="_Toc135749953"/>
      <w:bookmarkStart w:id="174" w:name="_Toc75448438"/>
      <w:bookmarkStart w:id="175" w:name="_Toc127447644"/>
      <w:bookmarkStart w:id="176" w:name="_Toc6138"/>
      <w:r>
        <w:t>其他文件格式</w:t>
      </w:r>
      <w:bookmarkEnd w:id="173"/>
      <w:bookmarkEnd w:id="174"/>
      <w:bookmarkEnd w:id="175"/>
      <w:bookmarkEnd w:id="176"/>
    </w:p>
    <w:p>
      <w:pPr>
        <w:spacing w:line="360" w:lineRule="auto"/>
        <w:jc w:val="left"/>
        <w:outlineLvl w:val="1"/>
        <w:rPr>
          <w:rFonts w:eastAsia="黑体"/>
          <w:sz w:val="28"/>
          <w:szCs w:val="28"/>
        </w:rPr>
      </w:pPr>
      <w:bookmarkStart w:id="177" w:name="_Toc10673"/>
      <w:bookmarkStart w:id="178" w:name="_Toc135749954"/>
      <w:bookmarkStart w:id="179" w:name="_Toc42595121"/>
      <w:bookmarkStart w:id="180" w:name="_Toc75448439"/>
      <w:bookmarkStart w:id="181" w:name="_Toc127447645"/>
      <w:r>
        <w:rPr>
          <w:rFonts w:hint="eastAsia" w:eastAsia="黑体"/>
          <w:sz w:val="28"/>
          <w:szCs w:val="28"/>
        </w:rPr>
        <w:t>1、</w:t>
      </w:r>
      <w:r>
        <w:rPr>
          <w:rFonts w:eastAsia="黑体"/>
          <w:sz w:val="28"/>
          <w:szCs w:val="28"/>
        </w:rPr>
        <w:t>澄清问题反馈格式</w:t>
      </w:r>
      <w:bookmarkEnd w:id="177"/>
      <w:bookmarkEnd w:id="178"/>
      <w:bookmarkEnd w:id="179"/>
      <w:bookmarkEnd w:id="180"/>
      <w:bookmarkEnd w:id="181"/>
      <w:r>
        <w:rPr>
          <w:rFonts w:eastAsia="黑体"/>
          <w:sz w:val="28"/>
          <w:szCs w:val="28"/>
        </w:rPr>
        <w:t xml:space="preserve"> </w:t>
      </w:r>
    </w:p>
    <w:tbl>
      <w:tblPr>
        <w:tblStyle w:val="18"/>
        <w:tblW w:w="5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691"/>
        <w:gridCol w:w="870"/>
        <w:gridCol w:w="1279"/>
        <w:gridCol w:w="2509"/>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jc w:val="center"/>
              <w:rPr>
                <w:b/>
                <w:bCs/>
                <w:kern w:val="0"/>
                <w:szCs w:val="21"/>
              </w:rPr>
            </w:pPr>
            <w:r>
              <w:rPr>
                <w:b/>
                <w:bCs/>
                <w:kern w:val="0"/>
                <w:szCs w:val="21"/>
              </w:rPr>
              <w:t>序号</w:t>
            </w:r>
          </w:p>
        </w:tc>
        <w:tc>
          <w:tcPr>
            <w:tcW w:w="1691" w:type="dxa"/>
            <w:shd w:val="clear" w:color="auto" w:fill="auto"/>
            <w:vAlign w:val="center"/>
          </w:tcPr>
          <w:p>
            <w:pPr>
              <w:widowControl/>
              <w:jc w:val="center"/>
              <w:rPr>
                <w:b/>
                <w:bCs/>
                <w:kern w:val="0"/>
                <w:szCs w:val="21"/>
              </w:rPr>
            </w:pPr>
            <w:r>
              <w:rPr>
                <w:b/>
                <w:bCs/>
                <w:kern w:val="0"/>
                <w:szCs w:val="21"/>
              </w:rPr>
              <w:t>应答人全称</w:t>
            </w:r>
          </w:p>
        </w:tc>
        <w:tc>
          <w:tcPr>
            <w:tcW w:w="870" w:type="dxa"/>
            <w:shd w:val="clear" w:color="auto" w:fill="auto"/>
            <w:vAlign w:val="center"/>
          </w:tcPr>
          <w:p>
            <w:pPr>
              <w:widowControl/>
              <w:jc w:val="center"/>
              <w:rPr>
                <w:b/>
                <w:bCs/>
                <w:kern w:val="0"/>
                <w:szCs w:val="21"/>
              </w:rPr>
            </w:pPr>
            <w:r>
              <w:rPr>
                <w:b/>
                <w:bCs/>
                <w:kern w:val="0"/>
                <w:szCs w:val="21"/>
              </w:rPr>
              <w:t>章节</w:t>
            </w:r>
          </w:p>
        </w:tc>
        <w:tc>
          <w:tcPr>
            <w:tcW w:w="1279" w:type="dxa"/>
            <w:shd w:val="clear" w:color="auto" w:fill="auto"/>
            <w:vAlign w:val="center"/>
          </w:tcPr>
          <w:p>
            <w:pPr>
              <w:widowControl/>
              <w:jc w:val="center"/>
              <w:rPr>
                <w:b/>
                <w:bCs/>
                <w:kern w:val="0"/>
                <w:szCs w:val="21"/>
              </w:rPr>
            </w:pPr>
            <w:r>
              <w:rPr>
                <w:b/>
                <w:bCs/>
                <w:kern w:val="0"/>
                <w:szCs w:val="21"/>
              </w:rPr>
              <w:t>章节号</w:t>
            </w:r>
          </w:p>
        </w:tc>
        <w:tc>
          <w:tcPr>
            <w:tcW w:w="2509" w:type="dxa"/>
            <w:shd w:val="clear" w:color="auto" w:fill="auto"/>
            <w:vAlign w:val="center"/>
          </w:tcPr>
          <w:p>
            <w:pPr>
              <w:widowControl/>
              <w:jc w:val="center"/>
              <w:rPr>
                <w:b/>
                <w:bCs/>
                <w:kern w:val="0"/>
                <w:szCs w:val="21"/>
              </w:rPr>
            </w:pPr>
            <w:r>
              <w:rPr>
                <w:b/>
                <w:bCs/>
                <w:kern w:val="0"/>
                <w:szCs w:val="21"/>
              </w:rPr>
              <w:t>公开招募文件原文</w:t>
            </w:r>
          </w:p>
        </w:tc>
        <w:tc>
          <w:tcPr>
            <w:tcW w:w="2319" w:type="dxa"/>
            <w:shd w:val="clear" w:color="auto" w:fill="auto"/>
            <w:vAlign w:val="center"/>
          </w:tcPr>
          <w:p>
            <w:pPr>
              <w:widowControl/>
              <w:jc w:val="center"/>
              <w:rPr>
                <w:b/>
                <w:bCs/>
                <w:kern w:val="0"/>
                <w:szCs w:val="21"/>
              </w:rPr>
            </w:pPr>
            <w:r>
              <w:rPr>
                <w:b/>
                <w:bCs/>
                <w:kern w:val="0"/>
                <w:szCs w:val="21"/>
              </w:rPr>
              <w:t>澄清问题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jc w:val="center"/>
              <w:rPr>
                <w:kern w:val="0"/>
                <w:szCs w:val="21"/>
              </w:rPr>
            </w:pPr>
            <w:r>
              <w:rPr>
                <w:kern w:val="0"/>
                <w:szCs w:val="21"/>
              </w:rPr>
              <w:t>示例</w:t>
            </w:r>
          </w:p>
        </w:tc>
        <w:tc>
          <w:tcPr>
            <w:tcW w:w="1691" w:type="dxa"/>
            <w:shd w:val="clear" w:color="auto" w:fill="auto"/>
            <w:vAlign w:val="center"/>
          </w:tcPr>
          <w:p>
            <w:pPr>
              <w:widowControl/>
              <w:jc w:val="center"/>
              <w:rPr>
                <w:kern w:val="0"/>
                <w:szCs w:val="21"/>
              </w:rPr>
            </w:pPr>
            <w:r>
              <w:rPr>
                <w:kern w:val="0"/>
                <w:szCs w:val="21"/>
              </w:rPr>
              <w:t>××公司</w:t>
            </w:r>
          </w:p>
        </w:tc>
        <w:tc>
          <w:tcPr>
            <w:tcW w:w="870" w:type="dxa"/>
            <w:shd w:val="clear" w:color="auto" w:fill="auto"/>
            <w:vAlign w:val="center"/>
          </w:tcPr>
          <w:p>
            <w:pPr>
              <w:widowControl/>
              <w:jc w:val="center"/>
              <w:rPr>
                <w:kern w:val="0"/>
                <w:szCs w:val="21"/>
              </w:rPr>
            </w:pPr>
            <w:r>
              <w:rPr>
                <w:kern w:val="0"/>
                <w:szCs w:val="21"/>
              </w:rPr>
              <w:t>第X章</w:t>
            </w:r>
          </w:p>
        </w:tc>
        <w:tc>
          <w:tcPr>
            <w:tcW w:w="1279" w:type="dxa"/>
            <w:shd w:val="clear" w:color="auto" w:fill="auto"/>
            <w:vAlign w:val="center"/>
          </w:tcPr>
          <w:p>
            <w:pPr>
              <w:widowControl/>
              <w:jc w:val="center"/>
              <w:rPr>
                <w:kern w:val="0"/>
                <w:szCs w:val="21"/>
              </w:rPr>
            </w:pPr>
            <w:r>
              <w:rPr>
                <w:kern w:val="0"/>
                <w:szCs w:val="21"/>
              </w:rPr>
              <w:t>XXXX</w:t>
            </w:r>
          </w:p>
        </w:tc>
        <w:tc>
          <w:tcPr>
            <w:tcW w:w="2509" w:type="dxa"/>
            <w:shd w:val="clear" w:color="auto" w:fill="auto"/>
            <w:vAlign w:val="center"/>
          </w:tcPr>
          <w:p>
            <w:pPr>
              <w:widowControl/>
              <w:jc w:val="center"/>
              <w:rPr>
                <w:kern w:val="0"/>
                <w:szCs w:val="21"/>
              </w:rPr>
            </w:pPr>
            <w:bookmarkStart w:id="182" w:name="RANGE!E3"/>
            <w:r>
              <w:rPr>
                <w:kern w:val="0"/>
                <w:szCs w:val="21"/>
              </w:rPr>
              <w:t>XXX</w:t>
            </w:r>
            <w:bookmarkEnd w:id="182"/>
          </w:p>
        </w:tc>
        <w:tc>
          <w:tcPr>
            <w:tcW w:w="2319" w:type="dxa"/>
            <w:shd w:val="clear" w:color="auto" w:fill="auto"/>
            <w:vAlign w:val="center"/>
          </w:tcPr>
          <w:p>
            <w:pPr>
              <w:widowControl/>
              <w:jc w:val="center"/>
              <w:rPr>
                <w:kern w:val="0"/>
                <w:szCs w:val="21"/>
              </w:rPr>
            </w:pP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jc w:val="center"/>
              <w:rPr>
                <w:kern w:val="0"/>
                <w:szCs w:val="21"/>
              </w:rPr>
            </w:pPr>
            <w:r>
              <w:rPr>
                <w:kern w:val="0"/>
                <w:szCs w:val="21"/>
              </w:rPr>
              <w:t>1</w:t>
            </w:r>
          </w:p>
        </w:tc>
        <w:tc>
          <w:tcPr>
            <w:tcW w:w="1691" w:type="dxa"/>
            <w:shd w:val="clear" w:color="auto" w:fill="auto"/>
            <w:vAlign w:val="center"/>
          </w:tcPr>
          <w:p>
            <w:pPr>
              <w:widowControl/>
              <w:jc w:val="center"/>
              <w:rPr>
                <w:kern w:val="0"/>
                <w:szCs w:val="21"/>
              </w:rPr>
            </w:pPr>
          </w:p>
        </w:tc>
        <w:tc>
          <w:tcPr>
            <w:tcW w:w="870" w:type="dxa"/>
            <w:shd w:val="clear" w:color="auto" w:fill="auto"/>
            <w:vAlign w:val="center"/>
          </w:tcPr>
          <w:p>
            <w:pPr>
              <w:widowControl/>
              <w:jc w:val="center"/>
              <w:rPr>
                <w:kern w:val="0"/>
                <w:szCs w:val="21"/>
              </w:rPr>
            </w:pPr>
          </w:p>
        </w:tc>
        <w:tc>
          <w:tcPr>
            <w:tcW w:w="1279" w:type="dxa"/>
            <w:shd w:val="clear" w:color="auto" w:fill="auto"/>
            <w:vAlign w:val="center"/>
          </w:tcPr>
          <w:p>
            <w:pPr>
              <w:widowControl/>
              <w:jc w:val="center"/>
              <w:rPr>
                <w:kern w:val="0"/>
                <w:szCs w:val="21"/>
              </w:rPr>
            </w:pPr>
          </w:p>
        </w:tc>
        <w:tc>
          <w:tcPr>
            <w:tcW w:w="2509" w:type="dxa"/>
            <w:shd w:val="clear" w:color="auto" w:fill="auto"/>
            <w:vAlign w:val="center"/>
          </w:tcPr>
          <w:p>
            <w:pPr>
              <w:widowControl/>
              <w:jc w:val="center"/>
              <w:rPr>
                <w:kern w:val="0"/>
                <w:szCs w:val="21"/>
              </w:rPr>
            </w:pPr>
          </w:p>
        </w:tc>
        <w:tc>
          <w:tcPr>
            <w:tcW w:w="2319" w:type="dxa"/>
            <w:shd w:val="clear" w:color="auto" w:fill="auto"/>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jc w:val="center"/>
              <w:rPr>
                <w:kern w:val="0"/>
                <w:szCs w:val="21"/>
              </w:rPr>
            </w:pPr>
            <w:r>
              <w:rPr>
                <w:kern w:val="0"/>
                <w:szCs w:val="21"/>
              </w:rPr>
              <w:t>2</w:t>
            </w:r>
          </w:p>
        </w:tc>
        <w:tc>
          <w:tcPr>
            <w:tcW w:w="1691" w:type="dxa"/>
            <w:shd w:val="clear" w:color="auto" w:fill="auto"/>
            <w:vAlign w:val="center"/>
          </w:tcPr>
          <w:p>
            <w:pPr>
              <w:widowControl/>
              <w:jc w:val="center"/>
              <w:rPr>
                <w:kern w:val="0"/>
                <w:szCs w:val="21"/>
              </w:rPr>
            </w:pPr>
          </w:p>
        </w:tc>
        <w:tc>
          <w:tcPr>
            <w:tcW w:w="870" w:type="dxa"/>
            <w:shd w:val="clear" w:color="auto" w:fill="auto"/>
            <w:vAlign w:val="center"/>
          </w:tcPr>
          <w:p>
            <w:pPr>
              <w:widowControl/>
              <w:jc w:val="center"/>
              <w:rPr>
                <w:kern w:val="0"/>
                <w:szCs w:val="21"/>
              </w:rPr>
            </w:pPr>
          </w:p>
        </w:tc>
        <w:tc>
          <w:tcPr>
            <w:tcW w:w="1279" w:type="dxa"/>
            <w:shd w:val="clear" w:color="auto" w:fill="auto"/>
            <w:vAlign w:val="center"/>
          </w:tcPr>
          <w:p>
            <w:pPr>
              <w:widowControl/>
              <w:jc w:val="center"/>
              <w:rPr>
                <w:kern w:val="0"/>
                <w:szCs w:val="21"/>
              </w:rPr>
            </w:pPr>
          </w:p>
        </w:tc>
        <w:tc>
          <w:tcPr>
            <w:tcW w:w="2509" w:type="dxa"/>
            <w:shd w:val="clear" w:color="auto" w:fill="auto"/>
            <w:vAlign w:val="center"/>
          </w:tcPr>
          <w:p>
            <w:pPr>
              <w:widowControl/>
              <w:jc w:val="center"/>
              <w:rPr>
                <w:kern w:val="0"/>
                <w:szCs w:val="21"/>
              </w:rPr>
            </w:pPr>
          </w:p>
        </w:tc>
        <w:tc>
          <w:tcPr>
            <w:tcW w:w="2319" w:type="dxa"/>
            <w:shd w:val="clear" w:color="auto" w:fill="auto"/>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jc w:val="center"/>
              <w:rPr>
                <w:kern w:val="0"/>
                <w:szCs w:val="21"/>
              </w:rPr>
            </w:pPr>
            <w:r>
              <w:rPr>
                <w:kern w:val="0"/>
                <w:szCs w:val="21"/>
              </w:rPr>
              <w:t>3</w:t>
            </w:r>
          </w:p>
        </w:tc>
        <w:tc>
          <w:tcPr>
            <w:tcW w:w="1691" w:type="dxa"/>
            <w:shd w:val="clear" w:color="auto" w:fill="auto"/>
            <w:vAlign w:val="center"/>
          </w:tcPr>
          <w:p>
            <w:pPr>
              <w:widowControl/>
              <w:jc w:val="center"/>
              <w:rPr>
                <w:kern w:val="0"/>
                <w:szCs w:val="21"/>
              </w:rPr>
            </w:pPr>
          </w:p>
        </w:tc>
        <w:tc>
          <w:tcPr>
            <w:tcW w:w="870" w:type="dxa"/>
            <w:shd w:val="clear" w:color="auto" w:fill="auto"/>
            <w:vAlign w:val="center"/>
          </w:tcPr>
          <w:p>
            <w:pPr>
              <w:widowControl/>
              <w:jc w:val="center"/>
              <w:rPr>
                <w:kern w:val="0"/>
                <w:szCs w:val="21"/>
              </w:rPr>
            </w:pPr>
          </w:p>
        </w:tc>
        <w:tc>
          <w:tcPr>
            <w:tcW w:w="1279" w:type="dxa"/>
            <w:shd w:val="clear" w:color="auto" w:fill="auto"/>
            <w:vAlign w:val="center"/>
          </w:tcPr>
          <w:p>
            <w:pPr>
              <w:widowControl/>
              <w:jc w:val="center"/>
              <w:rPr>
                <w:kern w:val="0"/>
                <w:szCs w:val="21"/>
              </w:rPr>
            </w:pPr>
          </w:p>
        </w:tc>
        <w:tc>
          <w:tcPr>
            <w:tcW w:w="2509" w:type="dxa"/>
            <w:shd w:val="clear" w:color="auto" w:fill="auto"/>
            <w:vAlign w:val="center"/>
          </w:tcPr>
          <w:p>
            <w:pPr>
              <w:widowControl/>
              <w:jc w:val="center"/>
              <w:rPr>
                <w:kern w:val="0"/>
                <w:szCs w:val="21"/>
              </w:rPr>
            </w:pPr>
          </w:p>
        </w:tc>
        <w:tc>
          <w:tcPr>
            <w:tcW w:w="2319" w:type="dxa"/>
            <w:shd w:val="clear" w:color="auto" w:fill="auto"/>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jc w:val="center"/>
              <w:rPr>
                <w:kern w:val="0"/>
                <w:szCs w:val="21"/>
              </w:rPr>
            </w:pPr>
            <w:r>
              <w:rPr>
                <w:kern w:val="0"/>
                <w:szCs w:val="21"/>
              </w:rPr>
              <w:t>4</w:t>
            </w:r>
          </w:p>
        </w:tc>
        <w:tc>
          <w:tcPr>
            <w:tcW w:w="1691" w:type="dxa"/>
            <w:shd w:val="clear" w:color="auto" w:fill="auto"/>
            <w:vAlign w:val="center"/>
          </w:tcPr>
          <w:p>
            <w:pPr>
              <w:widowControl/>
              <w:jc w:val="center"/>
              <w:rPr>
                <w:kern w:val="0"/>
                <w:szCs w:val="21"/>
              </w:rPr>
            </w:pPr>
          </w:p>
        </w:tc>
        <w:tc>
          <w:tcPr>
            <w:tcW w:w="870" w:type="dxa"/>
            <w:shd w:val="clear" w:color="auto" w:fill="auto"/>
            <w:vAlign w:val="center"/>
          </w:tcPr>
          <w:p>
            <w:pPr>
              <w:widowControl/>
              <w:jc w:val="center"/>
              <w:rPr>
                <w:kern w:val="0"/>
                <w:szCs w:val="21"/>
              </w:rPr>
            </w:pPr>
          </w:p>
        </w:tc>
        <w:tc>
          <w:tcPr>
            <w:tcW w:w="1279" w:type="dxa"/>
            <w:shd w:val="clear" w:color="auto" w:fill="auto"/>
            <w:vAlign w:val="center"/>
          </w:tcPr>
          <w:p>
            <w:pPr>
              <w:widowControl/>
              <w:jc w:val="center"/>
              <w:rPr>
                <w:kern w:val="0"/>
                <w:szCs w:val="21"/>
              </w:rPr>
            </w:pPr>
          </w:p>
        </w:tc>
        <w:tc>
          <w:tcPr>
            <w:tcW w:w="2509" w:type="dxa"/>
            <w:shd w:val="clear" w:color="auto" w:fill="auto"/>
            <w:vAlign w:val="center"/>
          </w:tcPr>
          <w:p>
            <w:pPr>
              <w:widowControl/>
              <w:jc w:val="center"/>
              <w:rPr>
                <w:kern w:val="0"/>
                <w:szCs w:val="21"/>
              </w:rPr>
            </w:pPr>
          </w:p>
        </w:tc>
        <w:tc>
          <w:tcPr>
            <w:tcW w:w="2319" w:type="dxa"/>
            <w:shd w:val="clear" w:color="auto" w:fill="auto"/>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jc w:val="center"/>
              <w:rPr>
                <w:kern w:val="0"/>
                <w:szCs w:val="21"/>
              </w:rPr>
            </w:pPr>
            <w:r>
              <w:rPr>
                <w:kern w:val="0"/>
                <w:szCs w:val="21"/>
              </w:rPr>
              <w:t>5</w:t>
            </w:r>
          </w:p>
        </w:tc>
        <w:tc>
          <w:tcPr>
            <w:tcW w:w="1691" w:type="dxa"/>
            <w:shd w:val="clear" w:color="auto" w:fill="auto"/>
            <w:vAlign w:val="center"/>
          </w:tcPr>
          <w:p>
            <w:pPr>
              <w:widowControl/>
              <w:jc w:val="center"/>
              <w:rPr>
                <w:kern w:val="0"/>
                <w:szCs w:val="21"/>
              </w:rPr>
            </w:pPr>
          </w:p>
        </w:tc>
        <w:tc>
          <w:tcPr>
            <w:tcW w:w="870" w:type="dxa"/>
            <w:shd w:val="clear" w:color="auto" w:fill="auto"/>
            <w:vAlign w:val="center"/>
          </w:tcPr>
          <w:p>
            <w:pPr>
              <w:widowControl/>
              <w:jc w:val="center"/>
              <w:rPr>
                <w:kern w:val="0"/>
                <w:szCs w:val="21"/>
              </w:rPr>
            </w:pPr>
          </w:p>
        </w:tc>
        <w:tc>
          <w:tcPr>
            <w:tcW w:w="1279" w:type="dxa"/>
            <w:shd w:val="clear" w:color="auto" w:fill="auto"/>
            <w:vAlign w:val="center"/>
          </w:tcPr>
          <w:p>
            <w:pPr>
              <w:widowControl/>
              <w:jc w:val="center"/>
              <w:rPr>
                <w:kern w:val="0"/>
                <w:szCs w:val="21"/>
              </w:rPr>
            </w:pPr>
          </w:p>
        </w:tc>
        <w:tc>
          <w:tcPr>
            <w:tcW w:w="2509" w:type="dxa"/>
            <w:shd w:val="clear" w:color="auto" w:fill="auto"/>
            <w:vAlign w:val="center"/>
          </w:tcPr>
          <w:p>
            <w:pPr>
              <w:widowControl/>
              <w:jc w:val="center"/>
              <w:rPr>
                <w:kern w:val="0"/>
                <w:szCs w:val="21"/>
              </w:rPr>
            </w:pPr>
          </w:p>
        </w:tc>
        <w:tc>
          <w:tcPr>
            <w:tcW w:w="2319" w:type="dxa"/>
            <w:shd w:val="clear" w:color="auto" w:fill="auto"/>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jc w:val="center"/>
              <w:rPr>
                <w:kern w:val="0"/>
                <w:szCs w:val="21"/>
              </w:rPr>
            </w:pPr>
            <w:r>
              <w:rPr>
                <w:kern w:val="0"/>
                <w:szCs w:val="21"/>
              </w:rPr>
              <w:t>…</w:t>
            </w:r>
          </w:p>
        </w:tc>
        <w:tc>
          <w:tcPr>
            <w:tcW w:w="1691" w:type="dxa"/>
            <w:shd w:val="clear" w:color="auto" w:fill="auto"/>
            <w:vAlign w:val="center"/>
          </w:tcPr>
          <w:p>
            <w:pPr>
              <w:widowControl/>
              <w:jc w:val="center"/>
              <w:rPr>
                <w:kern w:val="0"/>
                <w:szCs w:val="21"/>
              </w:rPr>
            </w:pPr>
            <w:r>
              <w:rPr>
                <w:kern w:val="0"/>
                <w:szCs w:val="21"/>
              </w:rPr>
              <w:t>…</w:t>
            </w:r>
          </w:p>
        </w:tc>
        <w:tc>
          <w:tcPr>
            <w:tcW w:w="870" w:type="dxa"/>
            <w:shd w:val="clear" w:color="auto" w:fill="auto"/>
            <w:vAlign w:val="center"/>
          </w:tcPr>
          <w:p>
            <w:pPr>
              <w:widowControl/>
              <w:jc w:val="center"/>
              <w:rPr>
                <w:kern w:val="0"/>
                <w:szCs w:val="21"/>
              </w:rPr>
            </w:pPr>
          </w:p>
        </w:tc>
        <w:tc>
          <w:tcPr>
            <w:tcW w:w="1279" w:type="dxa"/>
            <w:shd w:val="clear" w:color="auto" w:fill="auto"/>
            <w:vAlign w:val="center"/>
          </w:tcPr>
          <w:p>
            <w:pPr>
              <w:widowControl/>
              <w:jc w:val="center"/>
              <w:rPr>
                <w:kern w:val="0"/>
                <w:szCs w:val="21"/>
              </w:rPr>
            </w:pPr>
          </w:p>
        </w:tc>
        <w:tc>
          <w:tcPr>
            <w:tcW w:w="2509" w:type="dxa"/>
            <w:shd w:val="clear" w:color="auto" w:fill="auto"/>
            <w:vAlign w:val="center"/>
          </w:tcPr>
          <w:p>
            <w:pPr>
              <w:widowControl/>
              <w:jc w:val="center"/>
              <w:rPr>
                <w:kern w:val="0"/>
                <w:szCs w:val="21"/>
              </w:rPr>
            </w:pPr>
          </w:p>
        </w:tc>
        <w:tc>
          <w:tcPr>
            <w:tcW w:w="2319" w:type="dxa"/>
            <w:shd w:val="clear" w:color="auto" w:fill="auto"/>
            <w:vAlign w:val="center"/>
          </w:tcPr>
          <w:p>
            <w:pPr>
              <w:widowControl/>
              <w:jc w:val="center"/>
              <w:rPr>
                <w:kern w:val="0"/>
                <w:szCs w:val="21"/>
              </w:rPr>
            </w:pPr>
          </w:p>
        </w:tc>
      </w:tr>
    </w:tbl>
    <w:p/>
    <w:p/>
    <w:p>
      <w:pPr>
        <w:rPr>
          <w:rFonts w:hint="default"/>
          <w:lang w:val="en-US" w:eastAsia="zh-CN"/>
        </w:rPr>
      </w:pPr>
    </w:p>
    <w:sectPr>
      <w:headerReference r:id="rId6" w:type="default"/>
      <w:footerReference r:id="rId7" w:type="default"/>
      <w:pgSz w:w="11906" w:h="16838"/>
      <w:pgMar w:top="567" w:right="1800" w:bottom="851" w:left="1800" w:header="851" w:footer="6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黑体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3F1C7"/>
    <w:multiLevelType w:val="singleLevel"/>
    <w:tmpl w:val="B843F1C7"/>
    <w:lvl w:ilvl="0" w:tentative="0">
      <w:start w:val="1"/>
      <w:numFmt w:val="chineseCounting"/>
      <w:suff w:val="space"/>
      <w:lvlText w:val="第%1部分"/>
      <w:lvlJc w:val="left"/>
      <w:rPr>
        <w:rFonts w:hint="eastAsia"/>
      </w:rPr>
    </w:lvl>
  </w:abstractNum>
  <w:abstractNum w:abstractNumId="1">
    <w:nsid w:val="C75999E8"/>
    <w:multiLevelType w:val="singleLevel"/>
    <w:tmpl w:val="C75999E8"/>
    <w:lvl w:ilvl="0" w:tentative="0">
      <w:start w:val="10"/>
      <w:numFmt w:val="chineseCounting"/>
      <w:suff w:val="nothing"/>
      <w:lvlText w:val="%1、"/>
      <w:lvlJc w:val="left"/>
      <w:rPr>
        <w:rFonts w:hint="eastAsia"/>
      </w:rPr>
    </w:lvl>
  </w:abstractNum>
  <w:abstractNum w:abstractNumId="2">
    <w:nsid w:val="0AAE745C"/>
    <w:multiLevelType w:val="multilevel"/>
    <w:tmpl w:val="0AAE745C"/>
    <w:lvl w:ilvl="0" w:tentative="0">
      <w:start w:val="1"/>
      <w:numFmt w:val="japaneseCounting"/>
      <w:pStyle w:val="25"/>
      <w:lvlText w:val="第%1条"/>
      <w:lvlJc w:val="left"/>
      <w:pPr>
        <w:tabs>
          <w:tab w:val="left" w:pos="709"/>
        </w:tabs>
        <w:ind w:left="0" w:firstLine="420"/>
      </w:pPr>
      <w:rPr>
        <w:rFonts w:hint="default"/>
        <w:b/>
        <w:lang w:val="en-US"/>
      </w:rPr>
    </w:lvl>
    <w:lvl w:ilvl="1" w:tentative="0">
      <w:start w:val="1"/>
      <w:numFmt w:val="upperLetter"/>
      <w:lvlText w:val="%2."/>
      <w:lvlJc w:val="left"/>
      <w:pPr>
        <w:tabs>
          <w:tab w:val="left" w:pos="844"/>
        </w:tabs>
        <w:ind w:left="844" w:hanging="425"/>
      </w:pPr>
      <w:rPr>
        <w:rFonts w:hint="eastAsia"/>
      </w:rPr>
    </w:lvl>
    <w:lvl w:ilvl="2" w:tentative="0">
      <w:start w:val="1"/>
      <w:numFmt w:val="decimal"/>
      <w:lvlText w:val="%3."/>
      <w:lvlJc w:val="left"/>
      <w:pPr>
        <w:tabs>
          <w:tab w:val="left" w:pos="988"/>
        </w:tabs>
        <w:ind w:left="988" w:hanging="426"/>
      </w:pPr>
      <w:rPr>
        <w:rFonts w:hint="eastAsia"/>
      </w:rPr>
    </w:lvl>
    <w:lvl w:ilvl="3" w:tentative="0">
      <w:start w:val="1"/>
      <w:numFmt w:val="lowerLetter"/>
      <w:lvlText w:val="%4."/>
      <w:lvlJc w:val="left"/>
      <w:pPr>
        <w:tabs>
          <w:tab w:val="left" w:pos="1553"/>
        </w:tabs>
        <w:ind w:left="1553" w:hanging="283"/>
      </w:pPr>
      <w:rPr>
        <w:rFonts w:hint="eastAsia"/>
      </w:rPr>
    </w:lvl>
    <w:lvl w:ilvl="4" w:tentative="0">
      <w:start w:val="1"/>
      <w:numFmt w:val="decimal"/>
      <w:lvlText w:val="%5."/>
      <w:lvlJc w:val="left"/>
      <w:pPr>
        <w:tabs>
          <w:tab w:val="left" w:pos="1978"/>
        </w:tabs>
        <w:ind w:left="1978" w:hanging="425"/>
      </w:pPr>
      <w:rPr>
        <w:rFonts w:hint="eastAsia"/>
      </w:rPr>
    </w:lvl>
    <w:lvl w:ilvl="5" w:tentative="0">
      <w:start w:val="1"/>
      <w:numFmt w:val="lowerLetter"/>
      <w:lvlText w:val="%6."/>
      <w:lvlJc w:val="left"/>
      <w:pPr>
        <w:tabs>
          <w:tab w:val="left" w:pos="2403"/>
        </w:tabs>
        <w:ind w:left="2403" w:hanging="425"/>
      </w:pPr>
      <w:rPr>
        <w:rFonts w:hint="eastAsia"/>
      </w:rPr>
    </w:lvl>
    <w:lvl w:ilvl="6" w:tentative="0">
      <w:start w:val="1"/>
      <w:numFmt w:val="lowerRoman"/>
      <w:lvlText w:val="%7."/>
      <w:lvlJc w:val="left"/>
      <w:pPr>
        <w:tabs>
          <w:tab w:val="left" w:pos="2829"/>
        </w:tabs>
        <w:ind w:left="2829" w:hanging="426"/>
      </w:pPr>
      <w:rPr>
        <w:rFonts w:hint="eastAsia"/>
      </w:rPr>
    </w:lvl>
    <w:lvl w:ilvl="7" w:tentative="0">
      <w:start w:val="1"/>
      <w:numFmt w:val="lowerLetter"/>
      <w:lvlText w:val="%8."/>
      <w:lvlJc w:val="left"/>
      <w:pPr>
        <w:tabs>
          <w:tab w:val="left" w:pos="3254"/>
        </w:tabs>
        <w:ind w:left="3254" w:hanging="425"/>
      </w:pPr>
      <w:rPr>
        <w:rFonts w:hint="eastAsia"/>
      </w:rPr>
    </w:lvl>
    <w:lvl w:ilvl="8" w:tentative="0">
      <w:start w:val="1"/>
      <w:numFmt w:val="lowerRoman"/>
      <w:lvlText w:val="%9."/>
      <w:lvlJc w:val="left"/>
      <w:pPr>
        <w:tabs>
          <w:tab w:val="left" w:pos="3679"/>
        </w:tabs>
        <w:ind w:left="3679" w:hanging="425"/>
      </w:pPr>
      <w:rPr>
        <w:rFonts w:hint="eastAsia"/>
      </w:rPr>
    </w:lvl>
  </w:abstractNum>
  <w:abstractNum w:abstractNumId="3">
    <w:nsid w:val="2E4DB3BA"/>
    <w:multiLevelType w:val="singleLevel"/>
    <w:tmpl w:val="2E4DB3BA"/>
    <w:lvl w:ilvl="0" w:tentative="0">
      <w:start w:val="1"/>
      <w:numFmt w:val="decimal"/>
      <w:suff w:val="nothing"/>
      <w:lvlText w:val="（%1）"/>
      <w:lvlJc w:val="left"/>
    </w:lvl>
  </w:abstractNum>
  <w:abstractNum w:abstractNumId="4">
    <w:nsid w:val="4DAC762D"/>
    <w:multiLevelType w:val="multilevel"/>
    <w:tmpl w:val="4DAC762D"/>
    <w:lvl w:ilvl="0" w:tentative="0">
      <w:start w:val="1"/>
      <w:numFmt w:val="chineseCountingThousand"/>
      <w:pStyle w:val="3"/>
      <w:suff w:val="space"/>
      <w:lvlText w:val="第%1章"/>
      <w:lvlJc w:val="center"/>
      <w:pPr>
        <w:ind w:left="1272" w:firstLine="288"/>
      </w:pPr>
      <w:rPr>
        <w:rFonts w:hint="eastAsia"/>
        <w:lang w:val="en-US"/>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576B650B"/>
    <w:multiLevelType w:val="multilevel"/>
    <w:tmpl w:val="576B650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E119E5C"/>
    <w:multiLevelType w:val="singleLevel"/>
    <w:tmpl w:val="5E119E5C"/>
    <w:lvl w:ilvl="0" w:tentative="0">
      <w:start w:val="4"/>
      <w:numFmt w:val="chineseCounting"/>
      <w:suff w:val="nothing"/>
      <w:lvlText w:val="%1、"/>
      <w:lvlJc w:val="left"/>
      <w:rPr>
        <w:rFonts w:hint="eastAsia"/>
      </w:rPr>
    </w:lvl>
  </w:abstractNum>
  <w:num w:numId="1">
    <w:abstractNumId w:val="4"/>
  </w:num>
  <w:num w:numId="2">
    <w:abstractNumId w:val="2"/>
  </w:num>
  <w:num w:numId="3">
    <w:abstractNumId w:val="6"/>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808F0"/>
    <w:rsid w:val="002C2033"/>
    <w:rsid w:val="00762929"/>
    <w:rsid w:val="00980BC8"/>
    <w:rsid w:val="00C41A65"/>
    <w:rsid w:val="00F62DA8"/>
    <w:rsid w:val="017C7CFD"/>
    <w:rsid w:val="01C5553E"/>
    <w:rsid w:val="01FD0FA2"/>
    <w:rsid w:val="0221551A"/>
    <w:rsid w:val="022867F0"/>
    <w:rsid w:val="02525D2D"/>
    <w:rsid w:val="02A45A0B"/>
    <w:rsid w:val="0310461B"/>
    <w:rsid w:val="034F1C59"/>
    <w:rsid w:val="037D13E6"/>
    <w:rsid w:val="03C40BD7"/>
    <w:rsid w:val="04414B19"/>
    <w:rsid w:val="044B7FA6"/>
    <w:rsid w:val="04516F92"/>
    <w:rsid w:val="04AD1BD1"/>
    <w:rsid w:val="04C44E77"/>
    <w:rsid w:val="04ED2F17"/>
    <w:rsid w:val="04F44F52"/>
    <w:rsid w:val="050C5CEB"/>
    <w:rsid w:val="050E4233"/>
    <w:rsid w:val="053122D0"/>
    <w:rsid w:val="055051F3"/>
    <w:rsid w:val="06337A87"/>
    <w:rsid w:val="067200A1"/>
    <w:rsid w:val="06723865"/>
    <w:rsid w:val="068A088D"/>
    <w:rsid w:val="068C1CD6"/>
    <w:rsid w:val="06955288"/>
    <w:rsid w:val="06AB1EDD"/>
    <w:rsid w:val="06C83D54"/>
    <w:rsid w:val="06D066F6"/>
    <w:rsid w:val="06F56240"/>
    <w:rsid w:val="070B2565"/>
    <w:rsid w:val="070F4D5F"/>
    <w:rsid w:val="0773236F"/>
    <w:rsid w:val="0798023B"/>
    <w:rsid w:val="07B33FE5"/>
    <w:rsid w:val="07CB658A"/>
    <w:rsid w:val="07DC0ED5"/>
    <w:rsid w:val="082C4D37"/>
    <w:rsid w:val="08F1576A"/>
    <w:rsid w:val="0941653B"/>
    <w:rsid w:val="09512FC9"/>
    <w:rsid w:val="095E40B7"/>
    <w:rsid w:val="09C10B8E"/>
    <w:rsid w:val="09C561FA"/>
    <w:rsid w:val="0B092A20"/>
    <w:rsid w:val="0B226D17"/>
    <w:rsid w:val="0B9B3F01"/>
    <w:rsid w:val="0BC6590F"/>
    <w:rsid w:val="0C2E6B18"/>
    <w:rsid w:val="0C492254"/>
    <w:rsid w:val="0C5E17F2"/>
    <w:rsid w:val="0C654FCB"/>
    <w:rsid w:val="0C714972"/>
    <w:rsid w:val="0CBB1B3F"/>
    <w:rsid w:val="0D40656F"/>
    <w:rsid w:val="0D410C77"/>
    <w:rsid w:val="0D583071"/>
    <w:rsid w:val="0D96062E"/>
    <w:rsid w:val="0DB2629C"/>
    <w:rsid w:val="0E1A7B5F"/>
    <w:rsid w:val="0EFA2E4A"/>
    <w:rsid w:val="0F1F7FAA"/>
    <w:rsid w:val="0F5E01F9"/>
    <w:rsid w:val="0F7C3DCB"/>
    <w:rsid w:val="0FCA2856"/>
    <w:rsid w:val="1025013C"/>
    <w:rsid w:val="104F0D37"/>
    <w:rsid w:val="108431B6"/>
    <w:rsid w:val="10B07591"/>
    <w:rsid w:val="10D1545A"/>
    <w:rsid w:val="10D932B0"/>
    <w:rsid w:val="10E01743"/>
    <w:rsid w:val="10F20DB8"/>
    <w:rsid w:val="110F6AF2"/>
    <w:rsid w:val="1134136B"/>
    <w:rsid w:val="113646D0"/>
    <w:rsid w:val="114C3E15"/>
    <w:rsid w:val="117620BD"/>
    <w:rsid w:val="119B1980"/>
    <w:rsid w:val="11A11D86"/>
    <w:rsid w:val="11BA2E9B"/>
    <w:rsid w:val="11C100E3"/>
    <w:rsid w:val="120155EA"/>
    <w:rsid w:val="12065C2C"/>
    <w:rsid w:val="12130FCE"/>
    <w:rsid w:val="125434CB"/>
    <w:rsid w:val="128A5C1F"/>
    <w:rsid w:val="12BF20C4"/>
    <w:rsid w:val="12C07EA3"/>
    <w:rsid w:val="12DE631E"/>
    <w:rsid w:val="12E03C7B"/>
    <w:rsid w:val="12F7579B"/>
    <w:rsid w:val="13230AB8"/>
    <w:rsid w:val="13604A2B"/>
    <w:rsid w:val="137D1840"/>
    <w:rsid w:val="13C30BC6"/>
    <w:rsid w:val="14296984"/>
    <w:rsid w:val="145244A3"/>
    <w:rsid w:val="14652C33"/>
    <w:rsid w:val="146F40A5"/>
    <w:rsid w:val="14AB1344"/>
    <w:rsid w:val="1509588B"/>
    <w:rsid w:val="150A0CC6"/>
    <w:rsid w:val="150C3908"/>
    <w:rsid w:val="15385F46"/>
    <w:rsid w:val="154F136D"/>
    <w:rsid w:val="15681C34"/>
    <w:rsid w:val="15720F1A"/>
    <w:rsid w:val="16041C20"/>
    <w:rsid w:val="16520DE8"/>
    <w:rsid w:val="166170BF"/>
    <w:rsid w:val="16623626"/>
    <w:rsid w:val="16976A78"/>
    <w:rsid w:val="16A56732"/>
    <w:rsid w:val="16BF7FD2"/>
    <w:rsid w:val="17136EBE"/>
    <w:rsid w:val="17D13A8A"/>
    <w:rsid w:val="17D86937"/>
    <w:rsid w:val="17E93564"/>
    <w:rsid w:val="17FA746E"/>
    <w:rsid w:val="182D66FF"/>
    <w:rsid w:val="18482E3D"/>
    <w:rsid w:val="189D359A"/>
    <w:rsid w:val="18BE0EC7"/>
    <w:rsid w:val="18C07A9E"/>
    <w:rsid w:val="18CC3E39"/>
    <w:rsid w:val="18CD2AB7"/>
    <w:rsid w:val="19170C32"/>
    <w:rsid w:val="191F2535"/>
    <w:rsid w:val="198F3BAA"/>
    <w:rsid w:val="19AF356D"/>
    <w:rsid w:val="1A06712A"/>
    <w:rsid w:val="1A553486"/>
    <w:rsid w:val="1A9F47EB"/>
    <w:rsid w:val="1AAD78D2"/>
    <w:rsid w:val="1AC504AA"/>
    <w:rsid w:val="1AEC30F6"/>
    <w:rsid w:val="1B02302D"/>
    <w:rsid w:val="1B1A7F06"/>
    <w:rsid w:val="1B8A408D"/>
    <w:rsid w:val="1BC610C0"/>
    <w:rsid w:val="1C3343A5"/>
    <w:rsid w:val="1C813142"/>
    <w:rsid w:val="1C9411E8"/>
    <w:rsid w:val="1CA13430"/>
    <w:rsid w:val="1CC03A12"/>
    <w:rsid w:val="1D1F30E6"/>
    <w:rsid w:val="1D2C3DCB"/>
    <w:rsid w:val="1D85674B"/>
    <w:rsid w:val="1DC36B43"/>
    <w:rsid w:val="1DE30E53"/>
    <w:rsid w:val="1DEA26C9"/>
    <w:rsid w:val="1DFB6CA8"/>
    <w:rsid w:val="1E631882"/>
    <w:rsid w:val="1E971434"/>
    <w:rsid w:val="1E9F4A8C"/>
    <w:rsid w:val="1EC25843"/>
    <w:rsid w:val="1EF26F31"/>
    <w:rsid w:val="1F3A0DF5"/>
    <w:rsid w:val="1F3E7BA5"/>
    <w:rsid w:val="1F63536C"/>
    <w:rsid w:val="1F9A2631"/>
    <w:rsid w:val="1FCF199E"/>
    <w:rsid w:val="1FDB355A"/>
    <w:rsid w:val="1FE30B47"/>
    <w:rsid w:val="202D0699"/>
    <w:rsid w:val="206052EB"/>
    <w:rsid w:val="20A93CF0"/>
    <w:rsid w:val="20B95E0B"/>
    <w:rsid w:val="20C61F5A"/>
    <w:rsid w:val="20C9731A"/>
    <w:rsid w:val="20D84D16"/>
    <w:rsid w:val="20E63E66"/>
    <w:rsid w:val="20FE5145"/>
    <w:rsid w:val="20FE744A"/>
    <w:rsid w:val="21947BAB"/>
    <w:rsid w:val="21A315AE"/>
    <w:rsid w:val="226C5CDE"/>
    <w:rsid w:val="22891589"/>
    <w:rsid w:val="22893834"/>
    <w:rsid w:val="23347BE7"/>
    <w:rsid w:val="238642D3"/>
    <w:rsid w:val="23B97CFA"/>
    <w:rsid w:val="23E02D14"/>
    <w:rsid w:val="24082DE2"/>
    <w:rsid w:val="241938B2"/>
    <w:rsid w:val="241D40F7"/>
    <w:rsid w:val="24313505"/>
    <w:rsid w:val="24E534FB"/>
    <w:rsid w:val="24FF2E53"/>
    <w:rsid w:val="253D33B8"/>
    <w:rsid w:val="256C785E"/>
    <w:rsid w:val="258A2459"/>
    <w:rsid w:val="261158EC"/>
    <w:rsid w:val="262F0461"/>
    <w:rsid w:val="2679643D"/>
    <w:rsid w:val="269F25F8"/>
    <w:rsid w:val="26CB6B97"/>
    <w:rsid w:val="26E4759F"/>
    <w:rsid w:val="26FF7527"/>
    <w:rsid w:val="270C0856"/>
    <w:rsid w:val="275868D4"/>
    <w:rsid w:val="27EC2D5C"/>
    <w:rsid w:val="28816600"/>
    <w:rsid w:val="28CD1096"/>
    <w:rsid w:val="28D14C3B"/>
    <w:rsid w:val="2972066D"/>
    <w:rsid w:val="29A64132"/>
    <w:rsid w:val="29F42574"/>
    <w:rsid w:val="2A0D16B0"/>
    <w:rsid w:val="2A1F2D07"/>
    <w:rsid w:val="2A243F89"/>
    <w:rsid w:val="2A660668"/>
    <w:rsid w:val="2A6A6A0E"/>
    <w:rsid w:val="2A7E72A0"/>
    <w:rsid w:val="2ABD0727"/>
    <w:rsid w:val="2B7759E6"/>
    <w:rsid w:val="2C046306"/>
    <w:rsid w:val="2C8F3869"/>
    <w:rsid w:val="2CA97459"/>
    <w:rsid w:val="2D2D4E72"/>
    <w:rsid w:val="2D355CD5"/>
    <w:rsid w:val="2D670A59"/>
    <w:rsid w:val="2DA17561"/>
    <w:rsid w:val="2E136171"/>
    <w:rsid w:val="2E176FC8"/>
    <w:rsid w:val="2E833928"/>
    <w:rsid w:val="2E8F637B"/>
    <w:rsid w:val="2EBD65E6"/>
    <w:rsid w:val="2EEF2C8F"/>
    <w:rsid w:val="2EF963CD"/>
    <w:rsid w:val="2F296999"/>
    <w:rsid w:val="2F603AB6"/>
    <w:rsid w:val="2FC67D67"/>
    <w:rsid w:val="2FED7C16"/>
    <w:rsid w:val="304D1338"/>
    <w:rsid w:val="304F0124"/>
    <w:rsid w:val="30974EA5"/>
    <w:rsid w:val="313B4368"/>
    <w:rsid w:val="31694E12"/>
    <w:rsid w:val="319C765A"/>
    <w:rsid w:val="31C74092"/>
    <w:rsid w:val="31E87F07"/>
    <w:rsid w:val="31F6017D"/>
    <w:rsid w:val="323F45A2"/>
    <w:rsid w:val="331D0E28"/>
    <w:rsid w:val="332267A3"/>
    <w:rsid w:val="336153C3"/>
    <w:rsid w:val="33910D3A"/>
    <w:rsid w:val="33BB75D8"/>
    <w:rsid w:val="33E51880"/>
    <w:rsid w:val="340E6862"/>
    <w:rsid w:val="341D4E0B"/>
    <w:rsid w:val="34245624"/>
    <w:rsid w:val="34883F28"/>
    <w:rsid w:val="34A8127D"/>
    <w:rsid w:val="34C7526C"/>
    <w:rsid w:val="34CA7A07"/>
    <w:rsid w:val="34DD2410"/>
    <w:rsid w:val="35330A2E"/>
    <w:rsid w:val="354118F3"/>
    <w:rsid w:val="35447798"/>
    <w:rsid w:val="3586109B"/>
    <w:rsid w:val="35C92FA9"/>
    <w:rsid w:val="35CA338A"/>
    <w:rsid w:val="35D57138"/>
    <w:rsid w:val="35F7741B"/>
    <w:rsid w:val="36095AC6"/>
    <w:rsid w:val="364A1A5A"/>
    <w:rsid w:val="368F1DD0"/>
    <w:rsid w:val="369E289C"/>
    <w:rsid w:val="36F95D83"/>
    <w:rsid w:val="370407C8"/>
    <w:rsid w:val="37494288"/>
    <w:rsid w:val="374962FC"/>
    <w:rsid w:val="37515CAB"/>
    <w:rsid w:val="375F50D6"/>
    <w:rsid w:val="37674D18"/>
    <w:rsid w:val="37A90A1D"/>
    <w:rsid w:val="3847701B"/>
    <w:rsid w:val="388A2724"/>
    <w:rsid w:val="391F0198"/>
    <w:rsid w:val="392A6B21"/>
    <w:rsid w:val="397519F1"/>
    <w:rsid w:val="39EA7D20"/>
    <w:rsid w:val="39F230AE"/>
    <w:rsid w:val="3A067E28"/>
    <w:rsid w:val="3A3A0482"/>
    <w:rsid w:val="3A552DB1"/>
    <w:rsid w:val="3A5E08C6"/>
    <w:rsid w:val="3A6A044C"/>
    <w:rsid w:val="3A6E0FA5"/>
    <w:rsid w:val="3AB0507A"/>
    <w:rsid w:val="3B041BC7"/>
    <w:rsid w:val="3BD91954"/>
    <w:rsid w:val="3BED2B58"/>
    <w:rsid w:val="3C940BED"/>
    <w:rsid w:val="3CB43353"/>
    <w:rsid w:val="3D1D3D2A"/>
    <w:rsid w:val="3D475CED"/>
    <w:rsid w:val="3D8C3453"/>
    <w:rsid w:val="3D8E0D6F"/>
    <w:rsid w:val="3D9D7DD9"/>
    <w:rsid w:val="3DF3752D"/>
    <w:rsid w:val="3E0C2D77"/>
    <w:rsid w:val="3E36269E"/>
    <w:rsid w:val="3E5C671D"/>
    <w:rsid w:val="3E772273"/>
    <w:rsid w:val="3E7D18C3"/>
    <w:rsid w:val="3F2420A0"/>
    <w:rsid w:val="3F2C5B5F"/>
    <w:rsid w:val="3F915DDF"/>
    <w:rsid w:val="3FA55549"/>
    <w:rsid w:val="3FC46CFF"/>
    <w:rsid w:val="3FC91D2C"/>
    <w:rsid w:val="3FE55926"/>
    <w:rsid w:val="40282516"/>
    <w:rsid w:val="40474D39"/>
    <w:rsid w:val="40545C87"/>
    <w:rsid w:val="409B387A"/>
    <w:rsid w:val="40FA374E"/>
    <w:rsid w:val="414070E2"/>
    <w:rsid w:val="41B16900"/>
    <w:rsid w:val="41CC4E5D"/>
    <w:rsid w:val="421F4207"/>
    <w:rsid w:val="42607140"/>
    <w:rsid w:val="428447B0"/>
    <w:rsid w:val="42A05195"/>
    <w:rsid w:val="42A1121C"/>
    <w:rsid w:val="42DE5F85"/>
    <w:rsid w:val="434352D5"/>
    <w:rsid w:val="44335DEB"/>
    <w:rsid w:val="4468464F"/>
    <w:rsid w:val="446D4091"/>
    <w:rsid w:val="45A04314"/>
    <w:rsid w:val="45F2680F"/>
    <w:rsid w:val="464D317F"/>
    <w:rsid w:val="467D55CB"/>
    <w:rsid w:val="46A4669E"/>
    <w:rsid w:val="470D3258"/>
    <w:rsid w:val="47131BFB"/>
    <w:rsid w:val="476E1996"/>
    <w:rsid w:val="480B1106"/>
    <w:rsid w:val="484E1AC4"/>
    <w:rsid w:val="485246CB"/>
    <w:rsid w:val="485559BC"/>
    <w:rsid w:val="4AAE43DF"/>
    <w:rsid w:val="4B055DEA"/>
    <w:rsid w:val="4B061819"/>
    <w:rsid w:val="4B34271B"/>
    <w:rsid w:val="4B4B5EAD"/>
    <w:rsid w:val="4B595731"/>
    <w:rsid w:val="4B8819F0"/>
    <w:rsid w:val="4B9A2872"/>
    <w:rsid w:val="4BEB49FB"/>
    <w:rsid w:val="4BF6672E"/>
    <w:rsid w:val="4C5378A6"/>
    <w:rsid w:val="4D027E3D"/>
    <w:rsid w:val="4D14727D"/>
    <w:rsid w:val="4D2E7ACC"/>
    <w:rsid w:val="4D3D2042"/>
    <w:rsid w:val="4D5D2028"/>
    <w:rsid w:val="4D7C62C4"/>
    <w:rsid w:val="4D9C6592"/>
    <w:rsid w:val="4DC87E42"/>
    <w:rsid w:val="4DDB4DA4"/>
    <w:rsid w:val="4DE754BB"/>
    <w:rsid w:val="4DF8011D"/>
    <w:rsid w:val="4E500DAD"/>
    <w:rsid w:val="4E876D2E"/>
    <w:rsid w:val="4EAB4500"/>
    <w:rsid w:val="4EAF47F1"/>
    <w:rsid w:val="4FE258BE"/>
    <w:rsid w:val="4FFB36B7"/>
    <w:rsid w:val="504F2A30"/>
    <w:rsid w:val="507A449F"/>
    <w:rsid w:val="50B42B73"/>
    <w:rsid w:val="51231E30"/>
    <w:rsid w:val="51291132"/>
    <w:rsid w:val="51710DB4"/>
    <w:rsid w:val="51D526C0"/>
    <w:rsid w:val="522A20A6"/>
    <w:rsid w:val="525F5C15"/>
    <w:rsid w:val="52903ADA"/>
    <w:rsid w:val="52DC4EDD"/>
    <w:rsid w:val="53351557"/>
    <w:rsid w:val="534D55F5"/>
    <w:rsid w:val="539A4E6F"/>
    <w:rsid w:val="541D2F13"/>
    <w:rsid w:val="545C2EE9"/>
    <w:rsid w:val="54927B75"/>
    <w:rsid w:val="54D84738"/>
    <w:rsid w:val="550C00B1"/>
    <w:rsid w:val="55565F2B"/>
    <w:rsid w:val="555F281F"/>
    <w:rsid w:val="565F14EE"/>
    <w:rsid w:val="56E5461B"/>
    <w:rsid w:val="570D6EF5"/>
    <w:rsid w:val="57147ABD"/>
    <w:rsid w:val="57303359"/>
    <w:rsid w:val="57880124"/>
    <w:rsid w:val="579C690E"/>
    <w:rsid w:val="58014CEF"/>
    <w:rsid w:val="589139F6"/>
    <w:rsid w:val="58F86C7D"/>
    <w:rsid w:val="59081E8F"/>
    <w:rsid w:val="59854D6E"/>
    <w:rsid w:val="59A72B67"/>
    <w:rsid w:val="59C93FF5"/>
    <w:rsid w:val="59D137D6"/>
    <w:rsid w:val="5ADC2EAC"/>
    <w:rsid w:val="5AE03627"/>
    <w:rsid w:val="5B413B37"/>
    <w:rsid w:val="5BA47316"/>
    <w:rsid w:val="5C3F18E4"/>
    <w:rsid w:val="5C5E5906"/>
    <w:rsid w:val="5C714ADB"/>
    <w:rsid w:val="5C8E2A9D"/>
    <w:rsid w:val="5CAE2D6C"/>
    <w:rsid w:val="5CE215C9"/>
    <w:rsid w:val="5D5044C5"/>
    <w:rsid w:val="5D606CF8"/>
    <w:rsid w:val="5D6A3EFC"/>
    <w:rsid w:val="5DB20425"/>
    <w:rsid w:val="5DD13F99"/>
    <w:rsid w:val="5E096AA5"/>
    <w:rsid w:val="5E474642"/>
    <w:rsid w:val="5E556C26"/>
    <w:rsid w:val="5E764628"/>
    <w:rsid w:val="5EE43C8B"/>
    <w:rsid w:val="5EEF08B6"/>
    <w:rsid w:val="60395DB3"/>
    <w:rsid w:val="604A426A"/>
    <w:rsid w:val="605738FC"/>
    <w:rsid w:val="60923A3E"/>
    <w:rsid w:val="60FD6FD5"/>
    <w:rsid w:val="61156BC5"/>
    <w:rsid w:val="615A6480"/>
    <w:rsid w:val="61D1615A"/>
    <w:rsid w:val="61F35FC3"/>
    <w:rsid w:val="61F415C1"/>
    <w:rsid w:val="61F702C1"/>
    <w:rsid w:val="62221E19"/>
    <w:rsid w:val="62AC11AF"/>
    <w:rsid w:val="62F86F8D"/>
    <w:rsid w:val="634035CD"/>
    <w:rsid w:val="63444D36"/>
    <w:rsid w:val="63610430"/>
    <w:rsid w:val="63624F16"/>
    <w:rsid w:val="63827F32"/>
    <w:rsid w:val="63BA4B98"/>
    <w:rsid w:val="64070F10"/>
    <w:rsid w:val="643B2DBE"/>
    <w:rsid w:val="64C03B57"/>
    <w:rsid w:val="64D540DD"/>
    <w:rsid w:val="65233E90"/>
    <w:rsid w:val="652F179F"/>
    <w:rsid w:val="654F629E"/>
    <w:rsid w:val="65631406"/>
    <w:rsid w:val="656541AE"/>
    <w:rsid w:val="6577481E"/>
    <w:rsid w:val="65CF3C36"/>
    <w:rsid w:val="6667335E"/>
    <w:rsid w:val="66AB6A9E"/>
    <w:rsid w:val="66CE0410"/>
    <w:rsid w:val="66E00A78"/>
    <w:rsid w:val="675E5587"/>
    <w:rsid w:val="67602FBE"/>
    <w:rsid w:val="67943031"/>
    <w:rsid w:val="681D1BAA"/>
    <w:rsid w:val="68242ED6"/>
    <w:rsid w:val="682D0E11"/>
    <w:rsid w:val="687A063E"/>
    <w:rsid w:val="68B3273C"/>
    <w:rsid w:val="68B73071"/>
    <w:rsid w:val="69361AA8"/>
    <w:rsid w:val="69416106"/>
    <w:rsid w:val="69547558"/>
    <w:rsid w:val="69642AE2"/>
    <w:rsid w:val="696B3235"/>
    <w:rsid w:val="697E1FDF"/>
    <w:rsid w:val="69E75EFB"/>
    <w:rsid w:val="6A055A0F"/>
    <w:rsid w:val="6A7309D9"/>
    <w:rsid w:val="6A781771"/>
    <w:rsid w:val="6A7A019A"/>
    <w:rsid w:val="6A83679D"/>
    <w:rsid w:val="6B261E64"/>
    <w:rsid w:val="6B363D1E"/>
    <w:rsid w:val="6B737754"/>
    <w:rsid w:val="6B823DB5"/>
    <w:rsid w:val="6B9C2E4F"/>
    <w:rsid w:val="6BC2756F"/>
    <w:rsid w:val="6BD21306"/>
    <w:rsid w:val="6C870873"/>
    <w:rsid w:val="6C89202F"/>
    <w:rsid w:val="6C924D2D"/>
    <w:rsid w:val="6CB77D0C"/>
    <w:rsid w:val="6CD372F2"/>
    <w:rsid w:val="6CE24BC7"/>
    <w:rsid w:val="6D061D42"/>
    <w:rsid w:val="6D5D4F5B"/>
    <w:rsid w:val="6D8211E9"/>
    <w:rsid w:val="6DC26A32"/>
    <w:rsid w:val="6E064D3D"/>
    <w:rsid w:val="6E3F71CE"/>
    <w:rsid w:val="6E5C0939"/>
    <w:rsid w:val="6E9D2B39"/>
    <w:rsid w:val="6E9F26AC"/>
    <w:rsid w:val="6F0119B9"/>
    <w:rsid w:val="6F026887"/>
    <w:rsid w:val="6F086FB9"/>
    <w:rsid w:val="6F3F6763"/>
    <w:rsid w:val="6F571A35"/>
    <w:rsid w:val="6F7C38BE"/>
    <w:rsid w:val="6F93531A"/>
    <w:rsid w:val="6FBD2C35"/>
    <w:rsid w:val="70A771E4"/>
    <w:rsid w:val="70CF785C"/>
    <w:rsid w:val="71032582"/>
    <w:rsid w:val="71CA236E"/>
    <w:rsid w:val="71F11E2B"/>
    <w:rsid w:val="725B5425"/>
    <w:rsid w:val="72AC4F50"/>
    <w:rsid w:val="72C53260"/>
    <w:rsid w:val="72DE3FA0"/>
    <w:rsid w:val="734B42E4"/>
    <w:rsid w:val="7384074B"/>
    <w:rsid w:val="73857441"/>
    <w:rsid w:val="73A029BE"/>
    <w:rsid w:val="73B85FDF"/>
    <w:rsid w:val="73C155E5"/>
    <w:rsid w:val="73C912F7"/>
    <w:rsid w:val="740708C4"/>
    <w:rsid w:val="74606B9C"/>
    <w:rsid w:val="747E1F5B"/>
    <w:rsid w:val="74C2049A"/>
    <w:rsid w:val="74C7766F"/>
    <w:rsid w:val="75087038"/>
    <w:rsid w:val="75794FEA"/>
    <w:rsid w:val="758078ED"/>
    <w:rsid w:val="75F40CBA"/>
    <w:rsid w:val="76054D66"/>
    <w:rsid w:val="7616425B"/>
    <w:rsid w:val="7665142E"/>
    <w:rsid w:val="76C80E3D"/>
    <w:rsid w:val="76D410CD"/>
    <w:rsid w:val="770D7109"/>
    <w:rsid w:val="77111D53"/>
    <w:rsid w:val="775B1D47"/>
    <w:rsid w:val="77C04AB5"/>
    <w:rsid w:val="77D514CE"/>
    <w:rsid w:val="77E57F6C"/>
    <w:rsid w:val="78142F38"/>
    <w:rsid w:val="786B73B3"/>
    <w:rsid w:val="78792D38"/>
    <w:rsid w:val="78A1246F"/>
    <w:rsid w:val="78EE24F1"/>
    <w:rsid w:val="792D4EF4"/>
    <w:rsid w:val="79403268"/>
    <w:rsid w:val="79450A5E"/>
    <w:rsid w:val="794C6C27"/>
    <w:rsid w:val="795F1120"/>
    <w:rsid w:val="799B231B"/>
    <w:rsid w:val="79CB343D"/>
    <w:rsid w:val="79DD7B9A"/>
    <w:rsid w:val="7A307895"/>
    <w:rsid w:val="7A8B21A4"/>
    <w:rsid w:val="7AA43404"/>
    <w:rsid w:val="7AD04548"/>
    <w:rsid w:val="7AD71F72"/>
    <w:rsid w:val="7AD771F9"/>
    <w:rsid w:val="7B0E1F30"/>
    <w:rsid w:val="7B18405C"/>
    <w:rsid w:val="7B1C3CBF"/>
    <w:rsid w:val="7B3E7DFA"/>
    <w:rsid w:val="7B43337F"/>
    <w:rsid w:val="7B7A6707"/>
    <w:rsid w:val="7BE44D4F"/>
    <w:rsid w:val="7BF803A1"/>
    <w:rsid w:val="7BFD37B1"/>
    <w:rsid w:val="7C2F1EF2"/>
    <w:rsid w:val="7C8842BC"/>
    <w:rsid w:val="7D190786"/>
    <w:rsid w:val="7D514392"/>
    <w:rsid w:val="7D95511D"/>
    <w:rsid w:val="7DBF3B14"/>
    <w:rsid w:val="7DC81A6D"/>
    <w:rsid w:val="7DCB6BB3"/>
    <w:rsid w:val="7E0B7481"/>
    <w:rsid w:val="7E8C4537"/>
    <w:rsid w:val="7EC03750"/>
    <w:rsid w:val="7ED728A7"/>
    <w:rsid w:val="7EFD24D1"/>
    <w:rsid w:val="7F0B4F92"/>
    <w:rsid w:val="7F354044"/>
    <w:rsid w:val="7F71790B"/>
    <w:rsid w:val="7F776699"/>
    <w:rsid w:val="7F894657"/>
    <w:rsid w:val="7F8D6886"/>
    <w:rsid w:val="7FBD3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5"/>
    <w:next w:val="1"/>
    <w:qFormat/>
    <w:uiPriority w:val="0"/>
    <w:pPr>
      <w:keepNext/>
      <w:keepLines/>
      <w:numPr>
        <w:ilvl w:val="1"/>
        <w:numId w:val="1"/>
      </w:numPr>
      <w:spacing w:before="260" w:after="260" w:line="416" w:lineRule="auto"/>
      <w:outlineLvl w:val="1"/>
    </w:pPr>
    <w:rPr>
      <w:rFonts w:ascii="Arial" w:hAnsi="Arial" w:eastAsia="黑体"/>
      <w:bCs/>
      <w:sz w:val="28"/>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szCs w:val="20"/>
    </w:rPr>
  </w:style>
  <w:style w:type="paragraph" w:customStyle="1" w:styleId="5">
    <w:name w:val="标题 55"/>
    <w:basedOn w:val="6"/>
    <w:qFormat/>
    <w:uiPriority w:val="0"/>
    <w:rPr>
      <w:rFonts w:ascii="方正黑体简体" w:eastAsia="方正黑体简体"/>
      <w:b w:val="0"/>
      <w:bCs w:val="0"/>
    </w:rPr>
  </w:style>
  <w:style w:type="paragraph" w:styleId="9">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0">
    <w:name w:val="annotation text"/>
    <w:basedOn w:val="1"/>
    <w:qFormat/>
    <w:uiPriority w:val="99"/>
    <w:pPr>
      <w:jc w:val="left"/>
    </w:pPr>
    <w:rPr>
      <w:szCs w:val="20"/>
    </w:rPr>
  </w:style>
  <w:style w:type="paragraph" w:styleId="11">
    <w:name w:val="toc 3"/>
    <w:basedOn w:val="1"/>
    <w:next w:val="1"/>
    <w:qFormat/>
    <w:uiPriority w:val="0"/>
    <w:pPr>
      <w:ind w:left="840" w:leftChars="400"/>
    </w:p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footnote text"/>
    <w:basedOn w:val="1"/>
    <w:qFormat/>
    <w:uiPriority w:val="0"/>
    <w:pPr>
      <w:snapToGrid w:val="0"/>
      <w:jc w:val="left"/>
    </w:pPr>
    <w:rPr>
      <w:sz w:val="18"/>
      <w:szCs w:val="18"/>
      <w:lang w:val="zh-CN" w:eastAsia="zh-CN"/>
    </w:rPr>
  </w:style>
  <w:style w:type="paragraph" w:styleId="16">
    <w:name w:val="toc 2"/>
    <w:basedOn w:val="1"/>
    <w:next w:val="1"/>
    <w:qFormat/>
    <w:uiPriority w:val="0"/>
    <w:pPr>
      <w:ind w:left="420" w:leftChars="200"/>
    </w:p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basedOn w:val="20"/>
    <w:qFormat/>
    <w:uiPriority w:val="0"/>
    <w:rPr>
      <w:color w:val="0000FF"/>
      <w:u w:val="single"/>
    </w:rPr>
  </w:style>
  <w:style w:type="character" w:styleId="23">
    <w:name w:val="annotation reference"/>
    <w:qFormat/>
    <w:uiPriority w:val="99"/>
    <w:rPr>
      <w:sz w:val="21"/>
      <w:szCs w:val="21"/>
    </w:rPr>
  </w:style>
  <w:style w:type="character" w:styleId="24">
    <w:name w:val="footnote reference"/>
    <w:qFormat/>
    <w:uiPriority w:val="0"/>
    <w:rPr>
      <w:vertAlign w:val="superscript"/>
    </w:rPr>
  </w:style>
  <w:style w:type="paragraph" w:customStyle="1" w:styleId="25">
    <w:name w:val="测试项"/>
    <w:basedOn w:val="1"/>
    <w:qFormat/>
    <w:uiPriority w:val="0"/>
    <w:pPr>
      <w:widowControl/>
      <w:numPr>
        <w:ilvl w:val="0"/>
        <w:numId w:val="2"/>
      </w:numPr>
      <w:overflowPunct w:val="0"/>
      <w:autoSpaceDE w:val="0"/>
      <w:autoSpaceDN w:val="0"/>
      <w:adjustRightInd w:val="0"/>
      <w:spacing w:line="360" w:lineRule="auto"/>
      <w:jc w:val="left"/>
      <w:textAlignment w:val="baseline"/>
    </w:pPr>
    <w:rPr>
      <w:rFonts w:cs="Times New Roman"/>
      <w:b/>
      <w:kern w:val="0"/>
      <w:szCs w:val="20"/>
      <w:lang w:bidi="ar-SA"/>
    </w:rPr>
  </w:style>
  <w:style w:type="paragraph" w:customStyle="1" w:styleId="26">
    <w:name w:val="列出段落1"/>
    <w:basedOn w:val="1"/>
    <w:qFormat/>
    <w:uiPriority w:val="34"/>
    <w:pPr>
      <w:ind w:firstLine="420" w:firstLineChars="200"/>
    </w:pPr>
    <w:rPr>
      <w:szCs w:val="20"/>
    </w:rPr>
  </w:style>
  <w:style w:type="paragraph" w:customStyle="1" w:styleId="2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Cs w:val="0"/>
      <w:sz w:val="28"/>
      <w:szCs w:val="20"/>
    </w:rPr>
  </w:style>
  <w:style w:type="paragraph" w:customStyle="1" w:styleId="28">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29">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styleId="30">
    <w:name w:val="List Paragraph"/>
    <w:basedOn w:val="1"/>
    <w:qFormat/>
    <w:uiPriority w:val="34"/>
    <w:pPr>
      <w:ind w:firstLine="420" w:firstLineChars="200"/>
    </w:pPr>
    <w:rPr>
      <w:szCs w:val="20"/>
    </w:rPr>
  </w:style>
  <w:style w:type="character" w:customStyle="1" w:styleId="31">
    <w:name w:val="font41"/>
    <w:basedOn w:val="20"/>
    <w:qFormat/>
    <w:uiPriority w:val="0"/>
    <w:rPr>
      <w:rFonts w:hint="eastAsia" w:ascii="宋体" w:hAnsi="宋体" w:eastAsia="宋体" w:cs="宋体"/>
      <w:color w:val="000000"/>
      <w:sz w:val="21"/>
      <w:szCs w:val="21"/>
      <w:u w:val="none"/>
    </w:rPr>
  </w:style>
  <w:style w:type="character" w:customStyle="1" w:styleId="32">
    <w:name w:val="font01"/>
    <w:basedOn w:val="20"/>
    <w:qFormat/>
    <w:uiPriority w:val="0"/>
    <w:rPr>
      <w:rFonts w:hint="eastAsia" w:ascii="宋体" w:hAnsi="宋体" w:eastAsia="宋体" w:cs="宋体"/>
      <w:color w:val="000000"/>
      <w:sz w:val="21"/>
      <w:szCs w:val="21"/>
      <w:u w:val="none"/>
    </w:rPr>
  </w:style>
  <w:style w:type="character" w:customStyle="1" w:styleId="33">
    <w:name w:val="font11"/>
    <w:basedOn w:val="20"/>
    <w:qFormat/>
    <w:uiPriority w:val="0"/>
    <w:rPr>
      <w:rFonts w:hint="eastAsia" w:ascii="仿宋" w:hAnsi="仿宋" w:eastAsia="仿宋" w:cs="仿宋"/>
      <w:color w:val="000000"/>
      <w:sz w:val="20"/>
      <w:szCs w:val="20"/>
      <w:u w:val="none"/>
    </w:rPr>
  </w:style>
  <w:style w:type="paragraph" w:customStyle="1" w:styleId="34">
    <w:name w:val="正文00"/>
    <w:basedOn w:val="1"/>
    <w:qFormat/>
    <w:uiPriority w:val="0"/>
    <w:pPr>
      <w:topLinePunct/>
      <w:spacing w:line="360" w:lineRule="auto"/>
      <w:ind w:firstLine="200" w:firstLineChars="200"/>
    </w:pPr>
    <w:rPr>
      <w:sz w:val="24"/>
      <w:szCs w:val="21"/>
    </w:rPr>
  </w:style>
  <w:style w:type="paragraph" w:customStyle="1" w:styleId="35">
    <w:name w:val="列出段落11"/>
    <w:basedOn w:val="1"/>
    <w:qFormat/>
    <w:uiPriority w:val="34"/>
    <w:pPr>
      <w:ind w:firstLine="420" w:firstLineChars="200"/>
    </w:pPr>
    <w:rPr>
      <w:szCs w:val="20"/>
    </w:rPr>
  </w:style>
  <w:style w:type="character" w:customStyle="1" w:styleId="36">
    <w:name w:val="font31"/>
    <w:basedOn w:val="20"/>
    <w:qFormat/>
    <w:uiPriority w:val="0"/>
    <w:rPr>
      <w:rFonts w:hint="eastAsia" w:ascii="宋体" w:hAnsi="宋体" w:eastAsia="宋体" w:cs="宋体"/>
      <w:color w:val="000000"/>
      <w:sz w:val="20"/>
      <w:szCs w:val="20"/>
      <w:u w:val="none"/>
    </w:rPr>
  </w:style>
  <w:style w:type="character" w:customStyle="1" w:styleId="37">
    <w:name w:val="font51"/>
    <w:basedOn w:val="20"/>
    <w:qFormat/>
    <w:uiPriority w:val="0"/>
    <w:rPr>
      <w:rFonts w:hint="eastAsia" w:ascii="宋体" w:hAnsi="宋体" w:eastAsia="宋体" w:cs="宋体"/>
      <w:color w:val="FF0000"/>
      <w:sz w:val="20"/>
      <w:szCs w:val="20"/>
      <w:u w:val="none"/>
    </w:rPr>
  </w:style>
  <w:style w:type="paragraph" w:customStyle="1" w:styleId="38">
    <w:name w:val="纯文本1"/>
    <w:basedOn w:val="1"/>
    <w:qFormat/>
    <w:uiPriority w:val="0"/>
    <w:rPr>
      <w:rFonts w:ascii="宋体" w:hAnsi="Courier New"/>
      <w:szCs w:val="20"/>
    </w:rPr>
  </w:style>
  <w:style w:type="paragraph" w:customStyle="1" w:styleId="39">
    <w:name w:val="节"/>
    <w:basedOn w:val="4"/>
    <w:qFormat/>
    <w:uiPriority w:val="0"/>
    <w:pPr>
      <w:spacing w:line="240" w:lineRule="auto"/>
    </w:pPr>
    <w:rPr>
      <w:rFonts w:ascii="黑体"/>
      <w:szCs w:val="28"/>
    </w:rPr>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paragraph" w:customStyle="1" w:styleId="41">
    <w:name w:val="WPSOffice手动目录 2"/>
    <w:qFormat/>
    <w:uiPriority w:val="0"/>
    <w:pPr>
      <w:ind w:leftChars="200"/>
    </w:pPr>
    <w:rPr>
      <w:rFonts w:ascii="Times New Roman" w:hAnsi="Times New Roman" w:eastAsia="宋体" w:cs="Times New Roman"/>
      <w:sz w:val="20"/>
      <w:szCs w:val="20"/>
    </w:rPr>
  </w:style>
  <w:style w:type="paragraph" w:customStyle="1" w:styleId="42">
    <w:name w:val="WPSOffice手动目录 3"/>
    <w:qFormat/>
    <w:uiPriority w:val="0"/>
    <w:pPr>
      <w:ind w:leftChars="400"/>
    </w:pPr>
    <w:rPr>
      <w:rFonts w:ascii="Times New Roman" w:hAnsi="Times New Roman" w:eastAsia="宋体" w:cs="Times New Roman"/>
      <w:sz w:val="20"/>
      <w:szCs w:val="20"/>
    </w:rPr>
  </w:style>
  <w:style w:type="character" w:customStyle="1" w:styleId="43">
    <w:name w:val="font61"/>
    <w:basedOn w:val="20"/>
    <w:qFormat/>
    <w:uiPriority w:val="0"/>
    <w:rPr>
      <w:rFonts w:hint="eastAsia" w:ascii="仿宋" w:hAnsi="仿宋" w:eastAsia="仿宋" w:cs="仿宋"/>
      <w:color w:val="FF0000"/>
      <w:sz w:val="20"/>
      <w:szCs w:val="20"/>
      <w:u w:val="none"/>
    </w:rPr>
  </w:style>
  <w:style w:type="character" w:customStyle="1" w:styleId="44">
    <w:name w:val="font21"/>
    <w:basedOn w:val="20"/>
    <w:qFormat/>
    <w:uiPriority w:val="0"/>
    <w:rPr>
      <w:rFonts w:hint="eastAsia" w:ascii="仿宋" w:hAnsi="仿宋" w:eastAsia="仿宋" w:cs="仿宋"/>
      <w:color w:val="000000"/>
      <w:sz w:val="24"/>
      <w:szCs w:val="24"/>
      <w:u w:val="none"/>
    </w:rPr>
  </w:style>
  <w:style w:type="character" w:customStyle="1" w:styleId="45">
    <w:name w:val="font71"/>
    <w:basedOn w:val="20"/>
    <w:qFormat/>
    <w:uiPriority w:val="0"/>
    <w:rPr>
      <w:rFonts w:hint="eastAsia" w:ascii="宋体" w:hAnsi="宋体" w:eastAsia="宋体" w:cs="宋体"/>
      <w:color w:val="000000"/>
      <w:sz w:val="24"/>
      <w:szCs w:val="24"/>
      <w:u w:val="none"/>
    </w:rPr>
  </w:style>
  <w:style w:type="character" w:customStyle="1" w:styleId="46">
    <w:name w:val="font81"/>
    <w:basedOn w:val="20"/>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0</Words>
  <Characters>0</Characters>
  <Lines>0</Lines>
  <Paragraphs>0</Paragraphs>
  <TotalTime>15</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2023-05-12T09:06:00Z</dcterms:created>
  <dc:creator>Pam</dc:creator>
  <cp:lastModifiedBy>panhui@mg.cmcc</cp:lastModifiedBy>
  <dcterms:modified xsi:type="dcterms:W3CDTF">2024-12-02T03:31:53Z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1D2CF1D798BA4588948DD7D7873C9DC1</vt:lpwstr>
  </property>
</Properties>
</file>