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102E" w14:textId="3E8FAFEE" w:rsidR="007F68F9" w:rsidRPr="00D017B0" w:rsidRDefault="007F68F9" w:rsidP="007F68F9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D017B0">
        <w:rPr>
          <w:rFonts w:ascii="黑体" w:eastAsia="黑体" w:hAnsi="黑体" w:hint="eastAsia"/>
          <w:b/>
          <w:bCs/>
          <w:sz w:val="32"/>
          <w:szCs w:val="32"/>
        </w:rPr>
        <w:t>咪咕音乐渠道引入</w:t>
      </w:r>
      <w:r w:rsidRPr="00D017B0">
        <w:rPr>
          <w:rFonts w:ascii="黑体" w:eastAsia="黑体" w:hAnsi="黑体"/>
          <w:b/>
          <w:bCs/>
          <w:sz w:val="32"/>
          <w:szCs w:val="32"/>
        </w:rPr>
        <w:t>基本资质和能力要求</w:t>
      </w:r>
    </w:p>
    <w:p w14:paraId="1E9EA36B" w14:textId="77777777" w:rsidR="007F68F9" w:rsidRDefault="007F68F9"/>
    <w:p w14:paraId="7EA71384" w14:textId="77777777" w:rsidR="007F68F9" w:rsidRPr="00E32C06" w:rsidRDefault="007F68F9" w:rsidP="007F68F9">
      <w:pPr>
        <w:snapToGrid w:val="0"/>
        <w:spacing w:line="600" w:lineRule="exact"/>
        <w:ind w:firstLineChars="200" w:firstLine="653"/>
        <w:rPr>
          <w:rFonts w:ascii="仿宋" w:eastAsia="仿宋" w:hAnsi="仿宋" w:cs="Arial"/>
          <w:sz w:val="32"/>
          <w:szCs w:val="32"/>
        </w:rPr>
      </w:pPr>
      <w:bookmarkStart w:id="0" w:name="_Hlk160122863"/>
      <w:r>
        <w:rPr>
          <w:rFonts w:ascii="楷体" w:eastAsia="楷体" w:hAnsi="楷体" w:cs="Arial" w:hint="eastAsia"/>
          <w:b/>
          <w:bCs/>
          <w:sz w:val="32"/>
          <w:szCs w:val="32"/>
        </w:rPr>
        <w:t>基本资质</w:t>
      </w:r>
      <w:bookmarkEnd w:id="0"/>
      <w:r>
        <w:rPr>
          <w:rFonts w:ascii="楷体" w:eastAsia="楷体" w:hAnsi="楷体" w:cs="Arial" w:hint="eastAsia"/>
          <w:b/>
          <w:bCs/>
          <w:sz w:val="32"/>
          <w:szCs w:val="32"/>
        </w:rPr>
        <w:t>要求</w:t>
      </w:r>
      <w:bookmarkStart w:id="1" w:name="_Hlk159506683"/>
      <w:bookmarkStart w:id="2" w:name="OLE_LINK7"/>
      <w:bookmarkStart w:id="3" w:name="OLE_LINK8"/>
      <w:r w:rsidRPr="00E32C06" w:rsidDel="006A788F">
        <w:rPr>
          <w:rFonts w:ascii="仿宋" w:eastAsia="仿宋" w:hAnsi="仿宋" w:cs="Arial" w:hint="eastAsia"/>
          <w:sz w:val="32"/>
          <w:szCs w:val="32"/>
        </w:rPr>
        <w:t xml:space="preserve"> </w:t>
      </w:r>
      <w:bookmarkEnd w:id="1"/>
    </w:p>
    <w:bookmarkEnd w:id="2"/>
    <w:bookmarkEnd w:id="3"/>
    <w:p w14:paraId="6AA4BBD1" w14:textId="77777777" w:rsidR="007F68F9" w:rsidRDefault="007F68F9" w:rsidP="007F68F9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Pr="00F05699">
        <w:t xml:space="preserve"> </w:t>
      </w:r>
      <w:r w:rsidRPr="00F05699">
        <w:rPr>
          <w:rFonts w:ascii="仿宋" w:eastAsia="仿宋" w:hAnsi="仿宋"/>
          <w:sz w:val="32"/>
          <w:szCs w:val="32"/>
        </w:rPr>
        <w:t>具备企业法人营业执照、组织机构代码证、税务登记证等相关证照，对已更新资质的企业，可提供三证合一的营业执照。通过相关政府机关的年检年报，完成相关登记备案。国外企业需提供其具备公司主体资格的证明材料，可包括公司注册证书、章程、资信证明、中国驻当地领馆出具的认证等</w:t>
      </w:r>
      <w:r w:rsidRPr="00E32C06">
        <w:rPr>
          <w:rFonts w:ascii="仿宋" w:eastAsia="仿宋" w:hAnsi="仿宋" w:hint="eastAsia"/>
          <w:sz w:val="32"/>
          <w:szCs w:val="32"/>
        </w:rPr>
        <w:t>。</w:t>
      </w:r>
      <w:bookmarkStart w:id="4" w:name="OLE_LINK3"/>
      <w:bookmarkStart w:id="5" w:name="OLE_LINK4"/>
      <w:bookmarkStart w:id="6" w:name="OLE_LINK5"/>
      <w:bookmarkStart w:id="7" w:name="OLE_LINK6"/>
    </w:p>
    <w:p w14:paraId="4CC62D59" w14:textId="77777777" w:rsidR="007F68F9" w:rsidRDefault="007F68F9" w:rsidP="007F68F9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E32C06">
        <w:rPr>
          <w:rFonts w:ascii="仿宋" w:eastAsia="仿宋" w:hAnsi="仿宋" w:cs="Arial" w:hint="eastAsia"/>
          <w:sz w:val="32"/>
          <w:szCs w:val="32"/>
        </w:rPr>
        <w:t>未</w:t>
      </w:r>
      <w:bookmarkStart w:id="8" w:name="_Hlk143763700"/>
      <w:r>
        <w:rPr>
          <w:rFonts w:ascii="仿宋" w:eastAsia="仿宋" w:hAnsi="仿宋" w:cs="Arial" w:hint="eastAsia"/>
          <w:sz w:val="32"/>
          <w:szCs w:val="32"/>
        </w:rPr>
        <w:t>被纳</w:t>
      </w:r>
      <w:bookmarkEnd w:id="8"/>
      <w:r w:rsidRPr="00E32C06">
        <w:rPr>
          <w:rFonts w:ascii="仿宋" w:eastAsia="仿宋" w:hAnsi="仿宋" w:cs="Arial" w:hint="eastAsia"/>
          <w:sz w:val="32"/>
          <w:szCs w:val="32"/>
        </w:rPr>
        <w:t>入</w:t>
      </w:r>
      <w:r w:rsidRPr="00D868ED">
        <w:rPr>
          <w:rFonts w:ascii="仿宋" w:eastAsia="仿宋" w:hAnsi="仿宋" w:cs="Arial"/>
          <w:sz w:val="32"/>
          <w:szCs w:val="32"/>
        </w:rPr>
        <w:t>国家企业信用信息公示系统的</w:t>
      </w:r>
      <w:r w:rsidRPr="00E32C06">
        <w:rPr>
          <w:rFonts w:ascii="仿宋" w:eastAsia="仿宋" w:hAnsi="仿宋" w:cs="Arial" w:hint="eastAsia"/>
          <w:sz w:val="32"/>
          <w:szCs w:val="32"/>
          <w:lang w:bidi="zh-CN"/>
        </w:rPr>
        <w:t>严重违法失信企业名单。</w:t>
      </w:r>
      <w:r w:rsidRPr="00E32C06">
        <w:rPr>
          <w:rFonts w:ascii="仿宋" w:eastAsia="仿宋" w:hAnsi="仿宋" w:cs="Arial" w:hint="eastAsia"/>
          <w:sz w:val="32"/>
          <w:szCs w:val="32"/>
        </w:rPr>
        <w:t>未</w:t>
      </w:r>
      <w:r>
        <w:rPr>
          <w:rFonts w:ascii="仿宋" w:eastAsia="仿宋" w:hAnsi="仿宋" w:cs="Arial" w:hint="eastAsia"/>
          <w:sz w:val="32"/>
          <w:szCs w:val="32"/>
        </w:rPr>
        <w:t>被纳</w:t>
      </w:r>
      <w:r w:rsidRPr="00E32C06">
        <w:rPr>
          <w:rFonts w:ascii="仿宋" w:eastAsia="仿宋" w:hAnsi="仿宋" w:cs="Arial" w:hint="eastAsia"/>
          <w:sz w:val="32"/>
          <w:szCs w:val="32"/>
        </w:rPr>
        <w:t>入</w:t>
      </w:r>
      <w:r w:rsidRPr="00D868ED">
        <w:rPr>
          <w:rFonts w:ascii="仿宋" w:eastAsia="仿宋" w:hAnsi="仿宋" w:cs="Arial"/>
          <w:sz w:val="32"/>
          <w:szCs w:val="32"/>
        </w:rPr>
        <w:t>国家企业信用信息公示系统的</w:t>
      </w:r>
      <w:r w:rsidRPr="00FA3C41">
        <w:rPr>
          <w:rFonts w:ascii="仿宋" w:eastAsia="仿宋" w:hAnsi="仿宋" w:cs="Arial"/>
          <w:sz w:val="32"/>
          <w:szCs w:val="32"/>
          <w:lang w:bidi="zh-CN"/>
        </w:rPr>
        <w:t>经营异常名录</w:t>
      </w:r>
      <w:r>
        <w:rPr>
          <w:rFonts w:ascii="仿宋" w:eastAsia="仿宋" w:hAnsi="仿宋" w:cs="Arial" w:hint="eastAsia"/>
          <w:sz w:val="32"/>
          <w:szCs w:val="32"/>
          <w:lang w:bidi="zh-CN"/>
        </w:rPr>
        <w:t>。</w:t>
      </w:r>
    </w:p>
    <w:p w14:paraId="69C682CD" w14:textId="77777777" w:rsidR="007F68F9" w:rsidRPr="00E54C09" w:rsidRDefault="007F68F9" w:rsidP="007F68F9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E32C06">
        <w:rPr>
          <w:rFonts w:ascii="仿宋" w:eastAsia="仿宋" w:hAnsi="仿宋" w:hint="eastAsia"/>
          <w:sz w:val="32"/>
          <w:szCs w:val="32"/>
        </w:rPr>
        <w:t>未列入咪咕公司不良信用名单。</w:t>
      </w:r>
      <w:r w:rsidRPr="00E32C06">
        <w:rPr>
          <w:rFonts w:ascii="仿宋" w:eastAsia="仿宋" w:hAnsi="仿宋"/>
          <w:sz w:val="32"/>
          <w:szCs w:val="32"/>
        </w:rPr>
        <w:t>1年内没有因为未完全履约或信用积分不满足要求而不再续约</w:t>
      </w:r>
      <w:r w:rsidRPr="00E32C06">
        <w:rPr>
          <w:rFonts w:ascii="仿宋" w:eastAsia="仿宋" w:hAnsi="仿宋" w:hint="eastAsia"/>
          <w:sz w:val="32"/>
          <w:szCs w:val="32"/>
        </w:rPr>
        <w:t>。</w:t>
      </w:r>
      <w:r w:rsidRPr="00E32C06">
        <w:rPr>
          <w:rFonts w:ascii="仿宋" w:eastAsia="仿宋" w:hAnsi="仿宋"/>
          <w:sz w:val="32"/>
          <w:szCs w:val="32"/>
        </w:rPr>
        <w:t>2年内没有因为</w:t>
      </w:r>
      <w:r w:rsidRPr="00E32C06">
        <w:rPr>
          <w:rFonts w:ascii="仿宋" w:eastAsia="仿宋" w:hAnsi="仿宋" w:hint="eastAsia"/>
          <w:sz w:val="32"/>
          <w:szCs w:val="32"/>
        </w:rPr>
        <w:t>违规被中止合作。</w:t>
      </w:r>
      <w:bookmarkEnd w:id="4"/>
      <w:bookmarkEnd w:id="5"/>
      <w:r>
        <w:rPr>
          <w:rFonts w:ascii="仿宋" w:eastAsia="仿宋" w:hAnsi="仿宋" w:hint="eastAsia"/>
          <w:sz w:val="32"/>
          <w:szCs w:val="32"/>
        </w:rPr>
        <w:t>6个月内无本合作引入</w:t>
      </w:r>
      <w:r w:rsidRPr="000F0E67">
        <w:rPr>
          <w:rFonts w:ascii="仿宋" w:eastAsia="仿宋" w:hAnsi="仿宋" w:cs="Arial" w:hint="eastAsia"/>
          <w:sz w:val="32"/>
          <w:szCs w:val="32"/>
        </w:rPr>
        <w:t>测试</w:t>
      </w:r>
      <w:r>
        <w:rPr>
          <w:rFonts w:ascii="仿宋" w:eastAsia="仿宋" w:hAnsi="仿宋" w:cs="Arial" w:hint="eastAsia"/>
          <w:sz w:val="32"/>
          <w:szCs w:val="32"/>
        </w:rPr>
        <w:t>评审</w:t>
      </w:r>
      <w:r w:rsidRPr="000F0E67">
        <w:rPr>
          <w:rFonts w:ascii="仿宋" w:eastAsia="仿宋" w:hAnsi="仿宋" w:cs="Arial" w:hint="eastAsia"/>
          <w:sz w:val="32"/>
          <w:szCs w:val="32"/>
        </w:rPr>
        <w:t>不通过</w:t>
      </w:r>
      <w:r>
        <w:rPr>
          <w:rFonts w:ascii="仿宋" w:eastAsia="仿宋" w:hAnsi="仿宋" w:cs="Arial" w:hint="eastAsia"/>
          <w:sz w:val="32"/>
          <w:szCs w:val="32"/>
        </w:rPr>
        <w:t>记录。</w:t>
      </w:r>
    </w:p>
    <w:bookmarkEnd w:id="6"/>
    <w:bookmarkEnd w:id="7"/>
    <w:p w14:paraId="7F94D9A5" w14:textId="77777777" w:rsidR="007F68F9" w:rsidRPr="00E30E23" w:rsidRDefault="007F68F9" w:rsidP="007F68F9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4</w:t>
      </w:r>
      <w:r>
        <w:rPr>
          <w:rFonts w:ascii="仿宋" w:eastAsia="仿宋" w:hAnsi="仿宋" w:cs="Arial"/>
          <w:sz w:val="32"/>
          <w:szCs w:val="32"/>
        </w:rPr>
        <w:t>.</w:t>
      </w:r>
      <w:r w:rsidRPr="00E30E23">
        <w:rPr>
          <w:rFonts w:ascii="仿宋" w:eastAsia="仿宋" w:hAnsi="仿宋"/>
          <w:sz w:val="32"/>
          <w:szCs w:val="32"/>
        </w:rPr>
        <w:t>具备自有</w:t>
      </w:r>
      <w:r>
        <w:rPr>
          <w:rFonts w:ascii="仿宋" w:eastAsia="仿宋" w:hAnsi="仿宋" w:hint="eastAsia"/>
          <w:sz w:val="32"/>
          <w:szCs w:val="32"/>
        </w:rPr>
        <w:t>或自控</w:t>
      </w:r>
      <w:r w:rsidRPr="00E30E23">
        <w:rPr>
          <w:rFonts w:ascii="仿宋" w:eastAsia="仿宋" w:hAnsi="仿宋"/>
          <w:sz w:val="32"/>
          <w:szCs w:val="32"/>
        </w:rPr>
        <w:t>推广资源及相关证明，符合相关法律法规证照要求</w:t>
      </w:r>
      <w:r w:rsidRPr="00E30E23">
        <w:rPr>
          <w:rFonts w:ascii="仿宋" w:eastAsia="仿宋" w:hAnsi="仿宋" w:hint="eastAsia"/>
          <w:sz w:val="32"/>
          <w:szCs w:val="32"/>
        </w:rPr>
        <w:t>。</w:t>
      </w:r>
    </w:p>
    <w:p w14:paraId="0C6E93B8" w14:textId="6517DC47" w:rsidR="007F68F9" w:rsidRDefault="007F68F9" w:rsidP="007F68F9">
      <w:pPr>
        <w:snapToGrid w:val="0"/>
        <w:spacing w:line="600" w:lineRule="exact"/>
        <w:ind w:firstLineChars="200" w:firstLine="653"/>
        <w:rPr>
          <w:rFonts w:ascii="楷体" w:eastAsia="楷体" w:hAnsi="楷体" w:cs="Arial"/>
          <w:b/>
          <w:bCs/>
          <w:sz w:val="32"/>
          <w:szCs w:val="32"/>
        </w:rPr>
      </w:pPr>
      <w:r w:rsidRPr="00E54C09">
        <w:rPr>
          <w:rFonts w:ascii="楷体" w:eastAsia="楷体" w:hAnsi="楷体" w:cs="Arial" w:hint="eastAsia"/>
          <w:b/>
          <w:bCs/>
          <w:sz w:val="32"/>
          <w:szCs w:val="32"/>
        </w:rPr>
        <w:t>能力要求</w:t>
      </w:r>
    </w:p>
    <w:p w14:paraId="1DCE702D" w14:textId="77777777" w:rsidR="007F68F9" w:rsidRDefault="007F68F9" w:rsidP="007F68F9">
      <w:pPr>
        <w:snapToGrid w:val="0"/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申报方需满足以下能力要求之一：</w:t>
      </w:r>
    </w:p>
    <w:p w14:paraId="13B220DA" w14:textId="77777777" w:rsidR="007F68F9" w:rsidRDefault="007F68F9" w:rsidP="007F68F9">
      <w:pPr>
        <w:pStyle w:val="a9"/>
        <w:widowControl w:val="0"/>
        <w:numPr>
          <w:ilvl w:val="0"/>
          <w:numId w:val="1"/>
        </w:numPr>
        <w:snapToGrid w:val="0"/>
        <w:spacing w:line="600" w:lineRule="exact"/>
        <w:contextualSpacing w:val="0"/>
        <w:jc w:val="both"/>
        <w:rPr>
          <w:rFonts w:ascii="仿宋" w:eastAsia="仿宋" w:hAnsi="仿宋"/>
          <w:sz w:val="32"/>
          <w:szCs w:val="32"/>
        </w:rPr>
      </w:pPr>
      <w:r w:rsidRPr="00E32C06">
        <w:rPr>
          <w:rFonts w:ascii="仿宋" w:eastAsia="仿宋" w:hAnsi="仿宋" w:cs="Arial" w:hint="eastAsia"/>
          <w:sz w:val="32"/>
          <w:szCs w:val="32"/>
        </w:rPr>
        <w:t>公司</w:t>
      </w:r>
      <w:r w:rsidRPr="00E615CF">
        <w:rPr>
          <w:rFonts w:ascii="仿宋" w:eastAsia="仿宋" w:hAnsi="仿宋" w:cs="Arial"/>
          <w:sz w:val="32"/>
          <w:szCs w:val="32"/>
        </w:rPr>
        <w:t>成立</w:t>
      </w:r>
      <w:r w:rsidRPr="00E32C06">
        <w:rPr>
          <w:rFonts w:ascii="仿宋" w:eastAsia="仿宋" w:hAnsi="仿宋" w:cs="Arial" w:hint="eastAsia"/>
          <w:sz w:val="32"/>
          <w:szCs w:val="32"/>
        </w:rPr>
        <w:t>时间</w:t>
      </w:r>
      <w:r>
        <w:rPr>
          <w:rFonts w:ascii="仿宋" w:eastAsia="仿宋" w:hAnsi="仿宋" w:cs="Arial" w:hint="eastAsia"/>
          <w:sz w:val="32"/>
          <w:szCs w:val="32"/>
        </w:rPr>
        <w:t>在</w:t>
      </w:r>
      <w:r w:rsidRPr="00E32C06">
        <w:rPr>
          <w:rFonts w:ascii="仿宋" w:eastAsia="仿宋" w:hAnsi="仿宋" w:cs="Arial"/>
          <w:sz w:val="32"/>
          <w:szCs w:val="32"/>
        </w:rPr>
        <w:t>2</w:t>
      </w:r>
      <w:r w:rsidRPr="00E32C06">
        <w:rPr>
          <w:rFonts w:ascii="仿宋" w:eastAsia="仿宋" w:hAnsi="仿宋" w:cs="Arial" w:hint="eastAsia"/>
          <w:sz w:val="32"/>
          <w:szCs w:val="32"/>
        </w:rPr>
        <w:t>年</w:t>
      </w:r>
      <w:r>
        <w:rPr>
          <w:rFonts w:ascii="仿宋" w:eastAsia="仿宋" w:hAnsi="仿宋" w:cs="Arial" w:hint="eastAsia"/>
          <w:sz w:val="32"/>
          <w:szCs w:val="32"/>
        </w:rPr>
        <w:t>以上，</w:t>
      </w:r>
      <w:r w:rsidRPr="00216131">
        <w:rPr>
          <w:rFonts w:ascii="仿宋" w:eastAsia="仿宋" w:hAnsi="仿宋" w:cs="Arial" w:hint="eastAsia"/>
          <w:sz w:val="32"/>
          <w:szCs w:val="32"/>
        </w:rPr>
        <w:t>公司实缴</w:t>
      </w:r>
      <w:r w:rsidRPr="00216131">
        <w:rPr>
          <w:rFonts w:ascii="仿宋" w:eastAsia="仿宋" w:hAnsi="仿宋" w:hint="eastAsia"/>
          <w:sz w:val="32"/>
          <w:szCs w:val="32"/>
        </w:rPr>
        <w:t>资本不少于人民币</w:t>
      </w:r>
      <w:r>
        <w:rPr>
          <w:rFonts w:ascii="仿宋" w:eastAsia="仿宋" w:hAnsi="仿宋" w:hint="eastAsia"/>
          <w:sz w:val="32"/>
          <w:szCs w:val="32"/>
        </w:rPr>
        <w:t>3</w:t>
      </w:r>
      <w:r w:rsidRPr="00216131">
        <w:rPr>
          <w:rFonts w:ascii="仿宋" w:eastAsia="仿宋" w:hAnsi="仿宋"/>
          <w:sz w:val="32"/>
          <w:szCs w:val="32"/>
        </w:rPr>
        <w:t>00万</w:t>
      </w:r>
      <w:r w:rsidRPr="00216131">
        <w:rPr>
          <w:rFonts w:ascii="仿宋" w:eastAsia="仿宋" w:hAnsi="仿宋" w:hint="eastAsia"/>
          <w:sz w:val="32"/>
          <w:szCs w:val="32"/>
        </w:rPr>
        <w:t>元</w:t>
      </w:r>
    </w:p>
    <w:p w14:paraId="33A30F02" w14:textId="77777777" w:rsidR="007F68F9" w:rsidRPr="00BE7BAC" w:rsidRDefault="007F68F9" w:rsidP="007F68F9">
      <w:pPr>
        <w:pStyle w:val="a9"/>
        <w:widowControl w:val="0"/>
        <w:numPr>
          <w:ilvl w:val="0"/>
          <w:numId w:val="1"/>
        </w:numPr>
        <w:snapToGrid w:val="0"/>
        <w:spacing w:line="600" w:lineRule="exact"/>
        <w:contextualSpacing w:val="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申报方以</w:t>
      </w:r>
      <w:r>
        <w:rPr>
          <w:rFonts w:ascii="仿宋" w:eastAsia="仿宋" w:hAnsi="仿宋" w:cs="Arial"/>
          <w:sz w:val="32"/>
          <w:szCs w:val="32"/>
        </w:rPr>
        <w:t>艾瑞、易观任意一家最新</w:t>
      </w:r>
      <w:r>
        <w:rPr>
          <w:rFonts w:ascii="仿宋" w:eastAsia="仿宋" w:hAnsi="仿宋" w:cs="Arial" w:hint="eastAsia"/>
          <w:sz w:val="32"/>
          <w:szCs w:val="32"/>
        </w:rPr>
        <w:t>总</w:t>
      </w:r>
      <w:r>
        <w:rPr>
          <w:rFonts w:ascii="仿宋" w:eastAsia="仿宋" w:hAnsi="仿宋" w:cs="Arial"/>
          <w:sz w:val="32"/>
          <w:szCs w:val="32"/>
        </w:rPr>
        <w:t>排名</w:t>
      </w:r>
      <w:r>
        <w:rPr>
          <w:rFonts w:ascii="仿宋" w:eastAsia="仿宋" w:hAnsi="仿宋" w:cs="Arial" w:hint="eastAsia"/>
          <w:sz w:val="32"/>
          <w:szCs w:val="32"/>
        </w:rPr>
        <w:t>前4</w:t>
      </w:r>
      <w:r w:rsidRPr="00216131">
        <w:rPr>
          <w:rFonts w:ascii="仿宋" w:eastAsia="仿宋" w:hAnsi="仿宋" w:cs="Arial"/>
          <w:sz w:val="32"/>
          <w:szCs w:val="32"/>
        </w:rPr>
        <w:t>00名</w:t>
      </w:r>
      <w:r w:rsidRPr="00216131">
        <w:rPr>
          <w:rFonts w:ascii="仿宋" w:eastAsia="仿宋" w:hAnsi="仿宋" w:cs="Arial" w:hint="eastAsia"/>
          <w:sz w:val="32"/>
          <w:szCs w:val="32"/>
        </w:rPr>
        <w:t>的</w:t>
      </w:r>
      <w:r w:rsidRPr="00216131">
        <w:rPr>
          <w:rFonts w:ascii="仿宋" w:eastAsia="仿宋" w:hAnsi="仿宋" w:cs="Arial"/>
          <w:sz w:val="32"/>
          <w:szCs w:val="32"/>
        </w:rPr>
        <w:lastRenderedPageBreak/>
        <w:t>APP</w:t>
      </w:r>
      <w:r>
        <w:rPr>
          <w:rFonts w:ascii="仿宋" w:eastAsia="仿宋" w:hAnsi="仿宋" w:cs="Arial" w:hint="eastAsia"/>
          <w:sz w:val="32"/>
          <w:szCs w:val="32"/>
        </w:rPr>
        <w:t>进行申报，且申报方为该A</w:t>
      </w:r>
      <w:r>
        <w:rPr>
          <w:rFonts w:ascii="仿宋" w:eastAsia="仿宋" w:hAnsi="仿宋" w:cs="Arial"/>
          <w:sz w:val="32"/>
          <w:szCs w:val="32"/>
        </w:rPr>
        <w:t>PP</w:t>
      </w:r>
      <w:r>
        <w:rPr>
          <w:rFonts w:ascii="仿宋" w:eastAsia="仿宋" w:hAnsi="仿宋" w:cs="Arial" w:hint="eastAsia"/>
          <w:sz w:val="32"/>
          <w:szCs w:val="32"/>
        </w:rPr>
        <w:t>软件著作权</w:t>
      </w:r>
      <w:r w:rsidRPr="00386D20">
        <w:rPr>
          <w:rFonts w:ascii="仿宋" w:eastAsia="仿宋" w:hAnsi="仿宋" w:cs="Arial" w:hint="eastAsia"/>
          <w:sz w:val="32"/>
          <w:szCs w:val="32"/>
        </w:rPr>
        <w:t>公司</w:t>
      </w:r>
      <w:r>
        <w:rPr>
          <w:rFonts w:ascii="仿宋" w:eastAsia="仿宋" w:hAnsi="仿宋" w:cs="Arial" w:hint="eastAsia"/>
          <w:sz w:val="32"/>
          <w:szCs w:val="32"/>
        </w:rPr>
        <w:t>或其控股关系公司</w:t>
      </w:r>
    </w:p>
    <w:p w14:paraId="41DE0D0A" w14:textId="77777777" w:rsidR="007F68F9" w:rsidRPr="007F68F9" w:rsidRDefault="007F68F9"/>
    <w:sectPr w:rsidR="007F68F9" w:rsidRPr="007F6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4199F"/>
    <w:multiLevelType w:val="hybridMultilevel"/>
    <w:tmpl w:val="5840173E"/>
    <w:lvl w:ilvl="0" w:tplc="E29E62F6">
      <w:start w:val="1"/>
      <w:numFmt w:val="japaneseCounting"/>
      <w:lvlText w:val="（%1）"/>
      <w:lvlJc w:val="left"/>
      <w:pPr>
        <w:ind w:left="1080" w:hanging="1080"/>
      </w:pPr>
      <w:rPr>
        <w:rFonts w:cs="Arial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3578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F9"/>
    <w:rsid w:val="007F68F9"/>
    <w:rsid w:val="00D0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F37E8"/>
  <w15:chartTrackingRefBased/>
  <w15:docId w15:val="{468F3DE6-C5D6-E847-A2C0-CF827222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8F9"/>
    <w:pPr>
      <w:spacing w:after="0" w:line="240" w:lineRule="auto"/>
    </w:pPr>
    <w:rPr>
      <w:rFonts w:ascii="宋体" w:eastAsia="宋体" w:hAnsi="宋体" w:cs="宋体"/>
      <w:kern w:val="0"/>
      <w:sz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F68F9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8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8F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8F9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8F9"/>
    <w:pPr>
      <w:keepNext/>
      <w:keepLines/>
      <w:spacing w:before="80" w:after="40"/>
      <w:outlineLvl w:val="4"/>
    </w:pPr>
    <w:rPr>
      <w:rFonts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8F9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8F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8F9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8F9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F68F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F68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F68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F68F9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F68F9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7F68F9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F68F9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F68F9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F68F9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F68F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7F6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F68F9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7F68F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F68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7F68F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F68F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F68F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F68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7F68F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F68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罗</dc:creator>
  <cp:keywords/>
  <dc:description/>
  <cp:lastModifiedBy>宁 罗</cp:lastModifiedBy>
  <cp:revision>2</cp:revision>
  <dcterms:created xsi:type="dcterms:W3CDTF">2024-03-01T09:25:00Z</dcterms:created>
  <dcterms:modified xsi:type="dcterms:W3CDTF">2024-03-01T09:28:00Z</dcterms:modified>
</cp:coreProperties>
</file>