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b/>
          <w:sz w:val="44"/>
          <w:szCs w:val="44"/>
        </w:rPr>
      </w:pPr>
      <w:r>
        <w:rPr>
          <w:rFonts w:hint="eastAsia" w:ascii="宋体" w:hAnsi="宋体" w:eastAsia="宋体" w:cs="Times New Roman"/>
          <w:b/>
          <w:sz w:val="44"/>
          <w:szCs w:val="44"/>
        </w:rPr>
        <w:t>202</w:t>
      </w:r>
      <w:r>
        <w:rPr>
          <w:rFonts w:hint="eastAsia" w:ascii="宋体" w:hAnsi="宋体" w:eastAsia="宋体" w:cs="Times New Roman"/>
          <w:b/>
          <w:sz w:val="44"/>
          <w:szCs w:val="44"/>
          <w:lang w:val="en-US" w:eastAsia="zh-CN"/>
        </w:rPr>
        <w:t>3</w:t>
      </w:r>
      <w:r>
        <w:rPr>
          <w:rFonts w:hint="eastAsia" w:ascii="宋体" w:hAnsi="宋体" w:eastAsia="宋体" w:cs="Times New Roman"/>
          <w:b/>
          <w:sz w:val="44"/>
          <w:szCs w:val="44"/>
        </w:rPr>
        <w:t>年定制化</w:t>
      </w:r>
      <w:r>
        <w:rPr>
          <w:rFonts w:hint="eastAsia" w:ascii="宋体" w:hAnsi="宋体" w:eastAsia="宋体" w:cs="Times New Roman"/>
          <w:b/>
          <w:sz w:val="44"/>
          <w:szCs w:val="44"/>
          <w:lang w:val="en-US" w:eastAsia="zh-CN"/>
        </w:rPr>
        <w:t>服务</w:t>
      </w:r>
      <w:r>
        <w:rPr>
          <w:rFonts w:hint="eastAsia" w:ascii="宋体" w:hAnsi="宋体" w:eastAsia="宋体" w:cs="Times New Roman"/>
          <w:b/>
          <w:sz w:val="44"/>
          <w:szCs w:val="44"/>
        </w:rPr>
        <w:t>支撑</w:t>
      </w:r>
      <w:r>
        <w:rPr>
          <w:rFonts w:hint="eastAsia" w:ascii="宋体" w:hAnsi="宋体" w:eastAsia="宋体" w:cs="Times New Roman"/>
          <w:b/>
          <w:sz w:val="44"/>
          <w:szCs w:val="44"/>
          <w:lang w:val="en-US" w:eastAsia="zh-CN"/>
        </w:rPr>
        <w:t>项目</w:t>
      </w:r>
      <w:r>
        <w:rPr>
          <w:rFonts w:hint="eastAsia" w:ascii="宋体" w:hAnsi="宋体" w:eastAsia="宋体" w:cs="Times New Roman"/>
          <w:b/>
          <w:sz w:val="44"/>
          <w:szCs w:val="44"/>
          <w:lang w:eastAsia="zh-CN"/>
        </w:rPr>
        <w:t>（</w:t>
      </w:r>
      <w:r>
        <w:rPr>
          <w:rFonts w:hint="eastAsia" w:ascii="宋体" w:hAnsi="宋体" w:eastAsia="宋体" w:cs="Times New Roman"/>
          <w:b/>
          <w:sz w:val="44"/>
          <w:szCs w:val="44"/>
          <w:lang w:val="en-US" w:eastAsia="zh-CN"/>
        </w:rPr>
        <w:t>线上项目</w:t>
      </w:r>
      <w:r>
        <w:rPr>
          <w:rFonts w:hint="eastAsia" w:ascii="宋体" w:hAnsi="宋体" w:eastAsia="宋体" w:cs="Times New Roman"/>
          <w:b/>
          <w:sz w:val="44"/>
          <w:szCs w:val="44"/>
          <w:lang w:eastAsia="zh-CN"/>
        </w:rPr>
        <w:t>）</w:t>
      </w:r>
      <w:r>
        <w:rPr>
          <w:rFonts w:hint="eastAsia" w:ascii="宋体" w:hAnsi="宋体"/>
          <w:b/>
          <w:sz w:val="44"/>
          <w:szCs w:val="44"/>
        </w:rPr>
        <w:t>合同主要条款</w:t>
      </w:r>
    </w:p>
    <w:p>
      <w:pPr>
        <w:spacing w:line="360" w:lineRule="auto"/>
        <w:rPr>
          <w:rFonts w:ascii="宋体" w:hAnsi="宋体"/>
          <w:b/>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jc w:val="center"/>
        <w:rPr>
          <w:rFonts w:ascii="宋体" w:hAnsi="宋体"/>
          <w:sz w:val="28"/>
          <w:szCs w:val="28"/>
        </w:rPr>
      </w:pPr>
    </w:p>
    <w:p>
      <w:pPr>
        <w:spacing w:line="360" w:lineRule="auto"/>
        <w:rPr>
          <w:rFonts w:ascii="宋体" w:hAnsi="宋体" w:cs="仿宋"/>
          <w:b/>
          <w:bCs/>
          <w:color w:val="000000"/>
          <w:sz w:val="24"/>
        </w:rPr>
      </w:pPr>
      <w:r>
        <w:rPr>
          <w:rFonts w:hint="eastAsia" w:ascii="宋体" w:hAnsi="宋体" w:cs="仿宋"/>
          <w:b/>
          <w:bCs/>
          <w:color w:val="000000"/>
          <w:sz w:val="24"/>
        </w:rPr>
        <w:t xml:space="preserve">甲方（委托方）：【咪咕音乐有限公司】                                  </w:t>
      </w:r>
    </w:p>
    <w:p>
      <w:pPr>
        <w:spacing w:line="360" w:lineRule="auto"/>
        <w:rPr>
          <w:rFonts w:ascii="宋体" w:hAnsi="宋体" w:cs="仿宋"/>
          <w:b/>
          <w:bCs/>
          <w:color w:val="000000"/>
          <w:sz w:val="24"/>
          <w:highlight w:val="yellow"/>
        </w:rPr>
      </w:pPr>
      <w:r>
        <w:rPr>
          <w:rFonts w:hint="eastAsia" w:ascii="宋体" w:hAnsi="宋体" w:cs="仿宋"/>
          <w:b/>
          <w:bCs/>
          <w:color w:val="000000"/>
          <w:sz w:val="24"/>
          <w:highlight w:val="yellow"/>
        </w:rPr>
        <w:t>乙方（受托方）：【</w:t>
      </w:r>
      <w:r>
        <w:rPr>
          <w:rFonts w:hint="eastAsia" w:ascii="宋体" w:hAnsi="宋体" w:cs="仿宋"/>
          <w:b/>
          <w:bCs/>
          <w:color w:val="000000"/>
          <w:sz w:val="24"/>
          <w:highlight w:val="yellow"/>
          <w:lang w:val="en-US" w:eastAsia="zh-CN"/>
        </w:rPr>
        <w:t xml:space="preserve">                </w:t>
      </w:r>
      <w:r>
        <w:rPr>
          <w:rFonts w:hint="eastAsia" w:ascii="宋体" w:hAnsi="宋体" w:cs="仿宋"/>
          <w:b/>
          <w:bCs/>
          <w:color w:val="000000"/>
          <w:sz w:val="24"/>
          <w:highlight w:val="yellow"/>
        </w:rPr>
        <w:t xml:space="preserve">】                                  </w:t>
      </w:r>
    </w:p>
    <w:p>
      <w:pPr>
        <w:spacing w:line="360" w:lineRule="auto"/>
        <w:rPr>
          <w:rFonts w:ascii="宋体" w:hAnsi="宋体"/>
          <w:sz w:val="28"/>
          <w:szCs w:val="28"/>
        </w:rPr>
      </w:pPr>
      <w:r>
        <w:rPr>
          <w:rFonts w:hint="eastAsia" w:ascii="宋体" w:hAnsi="宋体" w:cs="仿宋"/>
          <w:b/>
          <w:bCs/>
          <w:color w:val="000000"/>
          <w:sz w:val="24"/>
          <w:highlight w:val="yellow"/>
        </w:rPr>
        <w:t xml:space="preserve">签 订 日 期：【  </w:t>
      </w:r>
      <w:r>
        <w:rPr>
          <w:rFonts w:hint="default" w:ascii="宋体" w:hAnsi="宋体" w:cs="仿宋"/>
          <w:b/>
          <w:bCs/>
          <w:color w:val="000000"/>
          <w:sz w:val="24"/>
          <w:highlight w:val="yellow"/>
          <w:lang w:val="en-US"/>
        </w:rPr>
        <w:t xml:space="preserve">  </w:t>
      </w:r>
      <w:r>
        <w:rPr>
          <w:rFonts w:hint="eastAsia" w:ascii="宋体" w:hAnsi="宋体" w:cs="仿宋"/>
          <w:b/>
          <w:bCs/>
          <w:color w:val="000000"/>
          <w:sz w:val="24"/>
          <w:highlight w:val="yellow"/>
        </w:rPr>
        <w:t xml:space="preserve">  】年【 </w:t>
      </w:r>
      <w:r>
        <w:rPr>
          <w:rFonts w:hint="default" w:ascii="宋体" w:hAnsi="宋体" w:cs="仿宋"/>
          <w:b/>
          <w:bCs/>
          <w:color w:val="000000"/>
          <w:sz w:val="24"/>
          <w:highlight w:val="yellow"/>
          <w:lang w:val="en-US"/>
        </w:rPr>
        <w:t xml:space="preserve"> </w:t>
      </w:r>
      <w:r>
        <w:rPr>
          <w:rFonts w:hint="eastAsia" w:ascii="宋体" w:hAnsi="宋体" w:cs="仿宋"/>
          <w:b/>
          <w:bCs/>
          <w:color w:val="000000"/>
          <w:sz w:val="24"/>
          <w:highlight w:val="yellow"/>
        </w:rPr>
        <w:t xml:space="preserve"> 】月</w:t>
      </w:r>
      <w:r>
        <w:rPr>
          <w:rFonts w:hint="eastAsia" w:ascii="宋体" w:hAnsi="宋体" w:cs="仿宋"/>
          <w:b/>
          <w:bCs/>
          <w:color w:val="000000"/>
          <w:sz w:val="24"/>
        </w:rPr>
        <w:t xml:space="preserve">    </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hint="eastAsia" w:ascii="宋体" w:hAnsi="宋体"/>
          <w:sz w:val="28"/>
          <w:szCs w:val="28"/>
        </w:rPr>
      </w:pPr>
    </w:p>
    <w:p>
      <w:pPr>
        <w:spacing w:line="360" w:lineRule="auto"/>
        <w:rPr>
          <w:rFonts w:ascii="宋体" w:hAnsi="宋体"/>
          <w:sz w:val="28"/>
          <w:szCs w:val="28"/>
        </w:rPr>
      </w:pPr>
    </w:p>
    <w:p>
      <w:pPr>
        <w:spacing w:line="360" w:lineRule="auto"/>
        <w:contextualSpacing/>
        <w:rPr>
          <w:rFonts w:ascii="宋体" w:hAnsi="宋体"/>
          <w:sz w:val="24"/>
        </w:rPr>
      </w:pPr>
      <w:r>
        <w:rPr>
          <w:rFonts w:hint="eastAsia" w:ascii="宋体" w:hAnsi="宋体"/>
          <w:b/>
          <w:sz w:val="24"/>
        </w:rPr>
        <w:t>甲方</w:t>
      </w:r>
      <w:r>
        <w:rPr>
          <w:rFonts w:hint="eastAsia" w:ascii="宋体" w:hAnsi="宋体"/>
          <w:sz w:val="24"/>
        </w:rPr>
        <w:t>：【咪咕音乐有限公司】</w:t>
      </w:r>
    </w:p>
    <w:p>
      <w:pPr>
        <w:spacing w:line="360" w:lineRule="auto"/>
        <w:contextualSpacing/>
        <w:rPr>
          <w:rFonts w:ascii="宋体" w:hAnsi="宋体"/>
          <w:sz w:val="24"/>
        </w:rPr>
      </w:pPr>
      <w:r>
        <w:rPr>
          <w:rFonts w:hint="eastAsia" w:ascii="宋体" w:hAnsi="宋体"/>
          <w:sz w:val="24"/>
        </w:rPr>
        <w:t>法定地址：【成都市高新区交子大道575号中海国际中心J座1层103、104及J座3-10层】</w:t>
      </w:r>
    </w:p>
    <w:p>
      <w:pPr>
        <w:spacing w:line="360" w:lineRule="auto"/>
        <w:contextualSpacing/>
        <w:rPr>
          <w:rFonts w:ascii="宋体" w:hAnsi="宋体"/>
          <w:sz w:val="24"/>
        </w:rPr>
      </w:pPr>
      <w:r>
        <w:rPr>
          <w:rFonts w:hint="eastAsia" w:ascii="宋体" w:hAnsi="宋体"/>
          <w:sz w:val="24"/>
        </w:rPr>
        <w:t>法定代表人：【</w:t>
      </w:r>
      <w:r>
        <w:rPr>
          <w:rFonts w:hint="eastAsia" w:ascii="宋体" w:hAnsi="宋体"/>
          <w:sz w:val="24"/>
          <w:lang w:val="en-US" w:eastAsia="zh-CN"/>
        </w:rPr>
        <w:t>李军</w:t>
      </w:r>
      <w:r>
        <w:rPr>
          <w:rFonts w:hint="eastAsia" w:ascii="宋体" w:hAnsi="宋体"/>
          <w:sz w:val="24"/>
        </w:rPr>
        <w:t>】</w:t>
      </w:r>
    </w:p>
    <w:p>
      <w:pPr>
        <w:spacing w:line="360" w:lineRule="auto"/>
        <w:contextualSpacing/>
        <w:rPr>
          <w:rFonts w:ascii="宋体" w:hAnsi="宋体"/>
          <w:b/>
          <w:sz w:val="24"/>
        </w:rPr>
      </w:pPr>
      <w:r>
        <w:rPr>
          <w:rFonts w:hint="eastAsia" w:ascii="宋体" w:hAnsi="宋体"/>
          <w:sz w:val="24"/>
        </w:rPr>
        <w:t>邮政编码：【</w:t>
      </w:r>
      <w:r>
        <w:rPr>
          <w:rFonts w:hint="eastAsia" w:ascii="宋体" w:hAnsi="宋体" w:cs="宋体"/>
          <w:spacing w:val="24"/>
          <w:kern w:val="0"/>
          <w:sz w:val="24"/>
        </w:rPr>
        <w:t>6100</w:t>
      </w:r>
      <w:r>
        <w:rPr>
          <w:rFonts w:hint="eastAsia" w:ascii="宋体" w:hAnsi="宋体" w:cs="宋体"/>
          <w:spacing w:val="24"/>
          <w:kern w:val="0"/>
          <w:sz w:val="24"/>
          <w:lang w:val="en-US" w:eastAsia="zh-CN"/>
        </w:rPr>
        <w:t>00</w:t>
      </w:r>
      <w:r>
        <w:rPr>
          <w:rFonts w:hint="eastAsia" w:ascii="宋体" w:hAnsi="宋体"/>
          <w:sz w:val="24"/>
        </w:rPr>
        <w:t>】</w:t>
      </w:r>
    </w:p>
    <w:p>
      <w:pPr>
        <w:spacing w:line="360" w:lineRule="auto"/>
        <w:ind w:firstLine="482" w:firstLineChars="200"/>
        <w:contextualSpacing/>
        <w:rPr>
          <w:rFonts w:ascii="宋体" w:hAnsi="宋体"/>
          <w:b/>
          <w:bCs/>
          <w:sz w:val="24"/>
        </w:rPr>
      </w:pPr>
    </w:p>
    <w:p>
      <w:pPr>
        <w:spacing w:line="360" w:lineRule="auto"/>
        <w:ind w:firstLine="482" w:firstLineChars="200"/>
        <w:contextualSpacing/>
        <w:rPr>
          <w:rFonts w:ascii="宋体" w:hAnsi="宋体"/>
          <w:b/>
          <w:bCs/>
          <w:sz w:val="24"/>
        </w:rPr>
      </w:pPr>
    </w:p>
    <w:p>
      <w:pPr>
        <w:spacing w:line="360" w:lineRule="auto"/>
        <w:contextualSpacing/>
        <w:rPr>
          <w:rFonts w:ascii="宋体" w:hAnsi="宋体"/>
          <w:sz w:val="24"/>
          <w:highlight w:val="yellow"/>
        </w:rPr>
      </w:pPr>
      <w:r>
        <w:rPr>
          <w:rFonts w:hint="eastAsia" w:ascii="宋体" w:hAnsi="宋体"/>
          <w:b/>
          <w:bCs/>
          <w:sz w:val="24"/>
          <w:highlight w:val="yellow"/>
        </w:rPr>
        <w:t>乙方</w:t>
      </w:r>
      <w:r>
        <w:rPr>
          <w:rFonts w:hint="eastAsia" w:ascii="宋体" w:hAnsi="宋体"/>
          <w:bCs/>
          <w:sz w:val="24"/>
          <w:highlight w:val="yellow"/>
        </w:rPr>
        <w:t>：</w:t>
      </w:r>
      <w:r>
        <w:rPr>
          <w:rFonts w:hint="eastAsia" w:ascii="宋体" w:hAnsi="宋体"/>
          <w:sz w:val="24"/>
          <w:highlight w:val="yellow"/>
        </w:rPr>
        <w:t>【</w:t>
      </w:r>
      <w:r>
        <w:rPr>
          <w:rFonts w:hint="eastAsia" w:ascii="宋体" w:hAnsi="宋体"/>
          <w:sz w:val="24"/>
          <w:highlight w:val="yellow"/>
          <w:lang w:val="en-US" w:eastAsia="zh-CN"/>
        </w:rPr>
        <w:t xml:space="preserve">                    </w:t>
      </w:r>
      <w:r>
        <w:rPr>
          <w:rFonts w:hint="eastAsia" w:ascii="宋体" w:hAnsi="宋体" w:cs="仿宋"/>
          <w:bCs/>
          <w:color w:val="000000"/>
          <w:sz w:val="24"/>
          <w:highlight w:val="yellow"/>
          <w:lang w:val="en-US" w:eastAsia="zh-CN"/>
        </w:rPr>
        <w:t xml:space="preserve"> </w:t>
      </w:r>
      <w:r>
        <w:rPr>
          <w:rFonts w:hint="eastAsia" w:ascii="宋体" w:hAnsi="宋体"/>
          <w:sz w:val="24"/>
          <w:highlight w:val="yellow"/>
        </w:rPr>
        <w:t>】</w:t>
      </w:r>
    </w:p>
    <w:p>
      <w:pPr>
        <w:spacing w:line="360" w:lineRule="auto"/>
        <w:contextualSpacing/>
        <w:rPr>
          <w:rFonts w:ascii="宋体" w:hAnsi="宋体"/>
          <w:sz w:val="24"/>
          <w:highlight w:val="yellow"/>
        </w:rPr>
      </w:pPr>
      <w:r>
        <w:rPr>
          <w:rFonts w:hint="eastAsia" w:ascii="宋体" w:hAnsi="宋体"/>
          <w:sz w:val="24"/>
          <w:highlight w:val="yellow"/>
        </w:rPr>
        <w:t>法定地址：【</w:t>
      </w:r>
      <w:r>
        <w:rPr>
          <w:rFonts w:hint="eastAsia" w:ascii="宋体" w:hAnsi="宋体" w:cs="仿宋"/>
          <w:bCs/>
          <w:color w:val="000000"/>
          <w:sz w:val="24"/>
          <w:highlight w:val="yellow"/>
          <w:lang w:val="en-US" w:eastAsia="zh-CN"/>
        </w:rPr>
        <w:t xml:space="preserve">                 </w:t>
      </w:r>
      <w:r>
        <w:rPr>
          <w:rFonts w:hint="eastAsia" w:ascii="宋体" w:hAnsi="宋体"/>
          <w:sz w:val="24"/>
          <w:highlight w:val="yellow"/>
        </w:rPr>
        <w:t>】</w:t>
      </w:r>
    </w:p>
    <w:p>
      <w:pPr>
        <w:spacing w:line="360" w:lineRule="auto"/>
        <w:contextualSpacing/>
        <w:rPr>
          <w:rFonts w:ascii="宋体" w:hAnsi="宋体"/>
          <w:sz w:val="24"/>
          <w:highlight w:val="yellow"/>
        </w:rPr>
      </w:pPr>
      <w:r>
        <w:rPr>
          <w:rFonts w:hint="eastAsia" w:ascii="宋体" w:hAnsi="宋体"/>
          <w:sz w:val="24"/>
          <w:highlight w:val="yellow"/>
        </w:rPr>
        <w:t>法定代表人：【</w:t>
      </w:r>
      <w:r>
        <w:rPr>
          <w:rFonts w:hint="eastAsia" w:ascii="宋体" w:hAnsi="宋体"/>
          <w:sz w:val="24"/>
          <w:highlight w:val="yellow"/>
          <w:lang w:val="en-US" w:eastAsia="zh-CN"/>
        </w:rPr>
        <w:t xml:space="preserve">              </w:t>
      </w:r>
      <w:r>
        <w:rPr>
          <w:rFonts w:hint="eastAsia" w:ascii="宋体" w:hAnsi="宋体" w:cs="仿宋"/>
          <w:bCs/>
          <w:color w:val="000000"/>
          <w:sz w:val="24"/>
          <w:highlight w:val="yellow"/>
          <w:lang w:val="en-US" w:eastAsia="zh-CN"/>
        </w:rPr>
        <w:t xml:space="preserve"> </w:t>
      </w:r>
      <w:r>
        <w:rPr>
          <w:rFonts w:hint="eastAsia" w:ascii="宋体" w:hAnsi="宋体"/>
          <w:sz w:val="24"/>
          <w:highlight w:val="yellow"/>
        </w:rPr>
        <w:t>】</w:t>
      </w:r>
    </w:p>
    <w:p>
      <w:pPr>
        <w:spacing w:line="360" w:lineRule="auto"/>
        <w:contextualSpacing/>
        <w:rPr>
          <w:rFonts w:ascii="宋体" w:hAnsi="宋体"/>
          <w:b/>
          <w:sz w:val="24"/>
        </w:rPr>
      </w:pPr>
      <w:r>
        <w:rPr>
          <w:rFonts w:hint="eastAsia" w:ascii="宋体" w:hAnsi="宋体"/>
          <w:sz w:val="24"/>
          <w:highlight w:val="yellow"/>
        </w:rPr>
        <w:t>邮政编码：【</w:t>
      </w:r>
      <w:r>
        <w:rPr>
          <w:rFonts w:hint="eastAsia" w:ascii="宋体" w:hAnsi="宋体"/>
          <w:sz w:val="24"/>
          <w:highlight w:val="yellow"/>
          <w:lang w:val="en-US" w:eastAsia="zh-CN"/>
        </w:rPr>
        <w:t xml:space="preserve">                </w:t>
      </w:r>
      <w:r>
        <w:rPr>
          <w:rFonts w:hint="eastAsia" w:ascii="宋体" w:hAnsi="宋体"/>
          <w:sz w:val="24"/>
          <w:szCs w:val="24"/>
          <w:highlight w:val="yellow"/>
          <w:lang w:val="en-US" w:eastAsia="zh-CN"/>
        </w:rPr>
        <w:t xml:space="preserve"> </w:t>
      </w:r>
      <w:r>
        <w:rPr>
          <w:rFonts w:hint="eastAsia" w:ascii="宋体" w:hAnsi="宋体"/>
          <w:sz w:val="24"/>
          <w:highlight w:val="yellow"/>
        </w:rPr>
        <w:t>】</w:t>
      </w:r>
    </w:p>
    <w:p>
      <w:pPr>
        <w:adjustRightInd w:val="0"/>
        <w:snapToGrid w:val="0"/>
        <w:spacing w:line="360" w:lineRule="auto"/>
        <w:ind w:firstLine="480" w:firstLineChars="200"/>
        <w:rPr>
          <w:rFonts w:ascii="宋体" w:hAnsi="宋体"/>
          <w:sz w:val="24"/>
          <w:highlight w:val="yellow"/>
        </w:rPr>
      </w:pPr>
    </w:p>
    <w:p>
      <w:pPr>
        <w:adjustRightInd w:val="0"/>
        <w:snapToGrid w:val="0"/>
        <w:spacing w:line="360" w:lineRule="auto"/>
        <w:ind w:firstLine="480" w:firstLineChars="200"/>
        <w:rPr>
          <w:rFonts w:ascii="宋体" w:hAnsi="宋体"/>
          <w:sz w:val="24"/>
        </w:rPr>
      </w:pPr>
      <w:r>
        <w:rPr>
          <w:rFonts w:hint="eastAsia" w:ascii="宋体" w:hAnsi="宋体"/>
          <w:sz w:val="24"/>
        </w:rPr>
        <w:t>鉴于：</w:t>
      </w:r>
    </w:p>
    <w:p>
      <w:pPr>
        <w:spacing w:line="360" w:lineRule="auto"/>
        <w:jc w:val="left"/>
        <w:rPr>
          <w:rFonts w:ascii="宋体" w:hAnsi="宋体"/>
          <w:sz w:val="24"/>
        </w:rPr>
      </w:pPr>
      <w:r>
        <w:rPr>
          <w:rFonts w:hint="eastAsia" w:ascii="宋体" w:hAnsi="宋体"/>
          <w:sz w:val="24"/>
          <w:lang w:val="en-US" w:eastAsia="zh-CN"/>
        </w:rPr>
        <w:t xml:space="preserve">    </w:t>
      </w:r>
      <w:r>
        <w:rPr>
          <w:rFonts w:hint="eastAsia" w:ascii="宋体" w:hAnsi="宋体"/>
          <w:sz w:val="24"/>
        </w:rPr>
        <w:t>甲方是一家依据中华人民共和国法律成立并持续经营的公司，随着甲方业务的发展，</w:t>
      </w:r>
      <w:r>
        <w:rPr>
          <w:rFonts w:hint="eastAsia" w:ascii="宋体" w:hAnsi="宋体"/>
          <w:sz w:val="24"/>
          <w:lang w:val="en-US" w:eastAsia="zh-CN"/>
        </w:rPr>
        <w:t>需</w:t>
      </w:r>
      <w:r>
        <w:rPr>
          <w:rFonts w:hint="eastAsia" w:ascii="宋体" w:hAnsi="宋体" w:eastAsia="宋体" w:cs="Times New Roman"/>
          <w:sz w:val="24"/>
          <w:lang w:val="en-US" w:eastAsia="zh-CN"/>
        </w:rPr>
        <w:t>引入专业支撑服务公司为甲方拓展的定制化服务支撑项目补充能力，提供系列产品服务运营支撑工作，为更好协同推进定制化运营项目拓展，开展融合性业务为基础的运营支撑服务。</w:t>
      </w:r>
      <w:r>
        <w:rPr>
          <w:rFonts w:hint="eastAsia" w:ascii="宋体" w:hAnsi="宋体"/>
          <w:sz w:val="24"/>
        </w:rPr>
        <w:t>甲方通过综合评估乙方在公司资质、</w:t>
      </w:r>
      <w:r>
        <w:rPr>
          <w:rFonts w:hint="eastAsia" w:ascii="宋体" w:hAnsi="宋体"/>
          <w:sz w:val="24"/>
          <w:lang w:val="en-US" w:eastAsia="zh-CN"/>
        </w:rPr>
        <w:t>支撑服务运</w:t>
      </w:r>
      <w:r>
        <w:rPr>
          <w:rFonts w:hint="eastAsia" w:ascii="宋体" w:hAnsi="宋体"/>
          <w:sz w:val="24"/>
        </w:rPr>
        <w:t>营经验、资源整合能力,及其对</w:t>
      </w:r>
      <w:r>
        <w:rPr>
          <w:rFonts w:hint="eastAsia" w:ascii="宋体" w:hAnsi="宋体"/>
          <w:sz w:val="24"/>
          <w:lang w:val="en-US" w:eastAsia="zh-CN"/>
        </w:rPr>
        <w:t>甲方</w:t>
      </w:r>
      <w:r>
        <w:rPr>
          <w:rFonts w:hint="eastAsia" w:ascii="宋体" w:hAnsi="宋体"/>
          <w:sz w:val="24"/>
        </w:rPr>
        <w:t>相关业务的理解等方面的综合实力，确</w:t>
      </w:r>
      <w:r>
        <w:rPr>
          <w:rFonts w:hint="eastAsia" w:ascii="宋体" w:hAnsi="宋体"/>
          <w:sz w:val="24"/>
          <w:lang w:val="en-US" w:eastAsia="zh-CN"/>
        </w:rPr>
        <w:t>定</w:t>
      </w:r>
      <w:r>
        <w:rPr>
          <w:rFonts w:hint="eastAsia" w:ascii="宋体" w:hAnsi="宋体"/>
          <w:sz w:val="24"/>
        </w:rPr>
        <w:t>与乙方就</w:t>
      </w:r>
      <w:r>
        <w:rPr>
          <w:rFonts w:hint="eastAsia" w:ascii="宋体" w:hAnsi="宋体" w:eastAsia="宋体" w:cs="Times New Roman"/>
          <w:sz w:val="24"/>
        </w:rPr>
        <w:t>【202</w:t>
      </w:r>
      <w:r>
        <w:rPr>
          <w:rFonts w:hint="eastAsia" w:ascii="宋体" w:hAnsi="宋体" w:eastAsia="宋体" w:cs="Times New Roman"/>
          <w:sz w:val="24"/>
          <w:lang w:val="en-US" w:eastAsia="zh-CN"/>
        </w:rPr>
        <w:t>3</w:t>
      </w:r>
      <w:r>
        <w:rPr>
          <w:rFonts w:hint="eastAsia" w:ascii="宋体" w:hAnsi="宋体" w:eastAsia="宋体" w:cs="Times New Roman"/>
          <w:sz w:val="24"/>
        </w:rPr>
        <w:t>年定制化</w:t>
      </w:r>
      <w:r>
        <w:rPr>
          <w:rFonts w:hint="eastAsia" w:ascii="宋体" w:hAnsi="宋体" w:eastAsia="宋体" w:cs="Times New Roman"/>
          <w:sz w:val="24"/>
          <w:lang w:val="en-US" w:eastAsia="zh-CN"/>
        </w:rPr>
        <w:t>服务</w:t>
      </w:r>
      <w:r>
        <w:rPr>
          <w:rFonts w:hint="eastAsia" w:ascii="宋体" w:hAnsi="宋体" w:eastAsia="宋体" w:cs="Times New Roman"/>
          <w:sz w:val="24"/>
        </w:rPr>
        <w:t>支撑</w:t>
      </w:r>
      <w:r>
        <w:rPr>
          <w:rFonts w:hint="eastAsia" w:ascii="宋体" w:hAnsi="宋体" w:eastAsia="宋体" w:cs="Times New Roman"/>
          <w:sz w:val="24"/>
          <w:lang w:val="en-US" w:eastAsia="zh-CN"/>
        </w:rPr>
        <w:t>项目</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线上项目</w:t>
      </w:r>
      <w:r>
        <w:rPr>
          <w:rFonts w:hint="eastAsia" w:ascii="宋体" w:hAnsi="宋体" w:eastAsia="宋体" w:cs="Times New Roman"/>
          <w:sz w:val="24"/>
          <w:lang w:eastAsia="zh-CN"/>
        </w:rPr>
        <w:t>）</w:t>
      </w:r>
      <w:r>
        <w:rPr>
          <w:rFonts w:hint="eastAsia" w:ascii="宋体" w:hAnsi="宋体" w:eastAsia="宋体" w:cs="Times New Roman"/>
          <w:sz w:val="24"/>
        </w:rPr>
        <w:t>】</w:t>
      </w:r>
      <w:r>
        <w:rPr>
          <w:rFonts w:hint="eastAsia" w:ascii="宋体" w:hAnsi="宋体"/>
          <w:sz w:val="24"/>
        </w:rPr>
        <w:t>项目进行合作。</w:t>
      </w:r>
    </w:p>
    <w:p>
      <w:pPr>
        <w:adjustRightInd w:val="0"/>
        <w:snapToGrid w:val="0"/>
        <w:spacing w:line="360" w:lineRule="auto"/>
        <w:ind w:firstLine="480" w:firstLineChars="200"/>
        <w:rPr>
          <w:rFonts w:ascii="宋体" w:hAnsi="宋体"/>
          <w:sz w:val="24"/>
        </w:rPr>
      </w:pPr>
      <w:r>
        <w:rPr>
          <w:rFonts w:hint="eastAsia" w:ascii="宋体" w:hAnsi="宋体"/>
          <w:sz w:val="24"/>
        </w:rPr>
        <w:t>乙方是一家依据中华人民共和国法律成立并持续经营的公司，愿意并有能力接受甲方委托【</w:t>
      </w:r>
      <w:r>
        <w:rPr>
          <w:rFonts w:hint="eastAsia" w:ascii="宋体" w:hAnsi="宋体" w:eastAsia="宋体" w:cs="Times New Roman"/>
          <w:sz w:val="24"/>
        </w:rPr>
        <w:t>202</w:t>
      </w:r>
      <w:r>
        <w:rPr>
          <w:rFonts w:hint="eastAsia" w:ascii="宋体" w:hAnsi="宋体" w:eastAsia="宋体" w:cs="Times New Roman"/>
          <w:sz w:val="24"/>
          <w:lang w:val="en-US" w:eastAsia="zh-CN"/>
        </w:rPr>
        <w:t>3</w:t>
      </w:r>
      <w:r>
        <w:rPr>
          <w:rFonts w:hint="eastAsia" w:ascii="宋体" w:hAnsi="宋体" w:eastAsia="宋体" w:cs="Times New Roman"/>
          <w:sz w:val="24"/>
        </w:rPr>
        <w:t>年定制化</w:t>
      </w:r>
      <w:r>
        <w:rPr>
          <w:rFonts w:hint="eastAsia" w:ascii="宋体" w:hAnsi="宋体" w:eastAsia="宋体" w:cs="Times New Roman"/>
          <w:sz w:val="24"/>
          <w:lang w:val="en-US" w:eastAsia="zh-CN"/>
        </w:rPr>
        <w:t>服务</w:t>
      </w:r>
      <w:r>
        <w:rPr>
          <w:rFonts w:hint="eastAsia" w:ascii="宋体" w:hAnsi="宋体" w:eastAsia="宋体" w:cs="Times New Roman"/>
          <w:sz w:val="24"/>
        </w:rPr>
        <w:t>支撑</w:t>
      </w:r>
      <w:r>
        <w:rPr>
          <w:rFonts w:hint="eastAsia" w:ascii="宋体" w:hAnsi="宋体" w:eastAsia="宋体" w:cs="Times New Roman"/>
          <w:sz w:val="24"/>
          <w:lang w:val="en-US" w:eastAsia="zh-CN"/>
        </w:rPr>
        <w:t>项目</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线上项目</w:t>
      </w:r>
      <w:r>
        <w:rPr>
          <w:rFonts w:hint="eastAsia" w:ascii="宋体" w:hAnsi="宋体" w:eastAsia="宋体" w:cs="Times New Roman"/>
          <w:sz w:val="24"/>
          <w:lang w:eastAsia="zh-CN"/>
        </w:rPr>
        <w:t>）</w:t>
      </w:r>
      <w:r>
        <w:rPr>
          <w:rFonts w:hint="eastAsia" w:ascii="宋体" w:hAnsi="宋体"/>
          <w:sz w:val="24"/>
        </w:rPr>
        <w:t>】项目合作，并且乙方将在甲方的要求下，按要求完成相关工作。</w:t>
      </w:r>
    </w:p>
    <w:p>
      <w:pPr>
        <w:adjustRightInd w:val="0"/>
        <w:snapToGrid w:val="0"/>
        <w:spacing w:line="360" w:lineRule="auto"/>
        <w:ind w:firstLine="480" w:firstLineChars="200"/>
        <w:rPr>
          <w:rFonts w:ascii="宋体" w:hAnsi="宋体"/>
          <w:sz w:val="24"/>
        </w:rPr>
      </w:pPr>
      <w:r>
        <w:rPr>
          <w:rFonts w:hint="eastAsia" w:ascii="宋体" w:hAnsi="宋体"/>
          <w:sz w:val="24"/>
        </w:rPr>
        <w:t>为了明确甲、乙双方的权利义务，甲、乙双方经平等友好协商一致，根据《中华人民共和国民法典》和《中华人民共和国广告法》等相关法律法规的规定，共同订立本合同信守执行。</w:t>
      </w:r>
    </w:p>
    <w:p>
      <w:pPr>
        <w:pStyle w:val="4"/>
        <w:numPr>
          <w:ilvl w:val="0"/>
          <w:numId w:val="2"/>
        </w:numPr>
        <w:spacing w:before="0"/>
        <w:outlineLvl w:val="0"/>
        <w:rPr>
          <w:rFonts w:ascii="宋体" w:hAnsi="宋体" w:eastAsia="宋体"/>
          <w:b w:val="0"/>
          <w:szCs w:val="28"/>
        </w:rPr>
      </w:pPr>
      <w:bookmarkStart w:id="0" w:name="_Toc101772803"/>
      <w:r>
        <w:rPr>
          <w:rFonts w:hint="eastAsia" w:ascii="宋体" w:hAnsi="宋体" w:eastAsia="宋体"/>
          <w:b w:val="0"/>
          <w:szCs w:val="28"/>
        </w:rPr>
        <w:t>项目合作内容</w:t>
      </w:r>
      <w:bookmarkEnd w:id="0"/>
    </w:p>
    <w:p>
      <w:pPr>
        <w:adjustRightInd w:val="0"/>
        <w:snapToGrid w:val="0"/>
        <w:spacing w:line="360" w:lineRule="auto"/>
        <w:ind w:firstLine="480" w:firstLineChars="200"/>
        <w:rPr>
          <w:rFonts w:ascii="宋体" w:hAnsi="宋体"/>
          <w:sz w:val="24"/>
        </w:rPr>
      </w:pPr>
      <w:r>
        <w:rPr>
          <w:rFonts w:hint="eastAsia" w:ascii="宋体" w:hAnsi="宋体"/>
          <w:sz w:val="24"/>
        </w:rPr>
        <w:t>甲方委托乙方负责【</w:t>
      </w:r>
      <w:r>
        <w:rPr>
          <w:rFonts w:hint="eastAsia" w:ascii="宋体" w:hAnsi="宋体" w:eastAsia="宋体" w:cs="Times New Roman"/>
          <w:sz w:val="24"/>
        </w:rPr>
        <w:t>202</w:t>
      </w:r>
      <w:r>
        <w:rPr>
          <w:rFonts w:hint="eastAsia" w:ascii="宋体" w:hAnsi="宋体" w:eastAsia="宋体" w:cs="Times New Roman"/>
          <w:sz w:val="24"/>
          <w:lang w:val="en-US" w:eastAsia="zh-CN"/>
        </w:rPr>
        <w:t>3</w:t>
      </w:r>
      <w:r>
        <w:rPr>
          <w:rFonts w:hint="eastAsia" w:ascii="宋体" w:hAnsi="宋体" w:eastAsia="宋体" w:cs="Times New Roman"/>
          <w:sz w:val="24"/>
        </w:rPr>
        <w:t>年定制化</w:t>
      </w:r>
      <w:r>
        <w:rPr>
          <w:rFonts w:hint="eastAsia" w:ascii="宋体" w:hAnsi="宋体" w:eastAsia="宋体" w:cs="Times New Roman"/>
          <w:sz w:val="24"/>
          <w:lang w:val="en-US" w:eastAsia="zh-CN"/>
        </w:rPr>
        <w:t>服务</w:t>
      </w:r>
      <w:r>
        <w:rPr>
          <w:rFonts w:hint="eastAsia" w:ascii="宋体" w:hAnsi="宋体" w:eastAsia="宋体" w:cs="Times New Roman"/>
          <w:sz w:val="24"/>
        </w:rPr>
        <w:t>支撑</w:t>
      </w:r>
      <w:r>
        <w:rPr>
          <w:rFonts w:hint="eastAsia" w:ascii="宋体" w:hAnsi="宋体" w:eastAsia="宋体" w:cs="Times New Roman"/>
          <w:sz w:val="24"/>
          <w:lang w:val="en-US" w:eastAsia="zh-CN"/>
        </w:rPr>
        <w:t>项目</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线上项目</w:t>
      </w:r>
      <w:r>
        <w:rPr>
          <w:rFonts w:hint="eastAsia" w:ascii="宋体" w:hAnsi="宋体" w:eastAsia="宋体" w:cs="Times New Roman"/>
          <w:sz w:val="24"/>
          <w:lang w:eastAsia="zh-CN"/>
        </w:rPr>
        <w:t>）</w:t>
      </w:r>
      <w:r>
        <w:rPr>
          <w:rFonts w:hint="eastAsia" w:ascii="宋体" w:hAnsi="宋体"/>
          <w:sz w:val="24"/>
        </w:rPr>
        <w:t>】项目相关的执行工作，项目名称、时间、内容如下：</w:t>
      </w:r>
    </w:p>
    <w:tbl>
      <w:tblPr>
        <w:tblStyle w:val="10"/>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20"/>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8" w:type="dxa"/>
            <w:noWrap w:val="0"/>
            <w:vAlign w:val="center"/>
          </w:tcPr>
          <w:p>
            <w:pPr>
              <w:adjustRightInd w:val="0"/>
              <w:snapToGrid w:val="0"/>
              <w:spacing w:line="360" w:lineRule="auto"/>
              <w:jc w:val="center"/>
              <w:rPr>
                <w:rFonts w:ascii="宋体" w:hAnsi="宋体"/>
                <w:b/>
                <w:bCs/>
                <w:sz w:val="24"/>
              </w:rPr>
            </w:pPr>
            <w:r>
              <w:rPr>
                <w:rFonts w:hint="eastAsia" w:ascii="宋体" w:hAnsi="宋体"/>
                <w:b/>
                <w:bCs/>
                <w:sz w:val="24"/>
              </w:rPr>
              <w:t>序号</w:t>
            </w:r>
          </w:p>
        </w:tc>
        <w:tc>
          <w:tcPr>
            <w:tcW w:w="2220" w:type="dxa"/>
            <w:noWrap w:val="0"/>
            <w:vAlign w:val="center"/>
          </w:tcPr>
          <w:p>
            <w:pPr>
              <w:adjustRightInd w:val="0"/>
              <w:snapToGrid w:val="0"/>
              <w:spacing w:line="360" w:lineRule="auto"/>
              <w:jc w:val="center"/>
              <w:rPr>
                <w:rFonts w:ascii="宋体" w:hAnsi="宋体"/>
                <w:b/>
                <w:bCs/>
                <w:sz w:val="24"/>
              </w:rPr>
            </w:pPr>
            <w:r>
              <w:rPr>
                <w:rFonts w:hint="eastAsia" w:ascii="宋体" w:hAnsi="宋体"/>
                <w:b/>
                <w:bCs/>
                <w:sz w:val="24"/>
              </w:rPr>
              <w:t>内  容</w:t>
            </w:r>
          </w:p>
        </w:tc>
        <w:tc>
          <w:tcPr>
            <w:tcW w:w="5600" w:type="dxa"/>
            <w:noWrap w:val="0"/>
            <w:vAlign w:val="center"/>
          </w:tcPr>
          <w:p>
            <w:pPr>
              <w:adjustRightInd w:val="0"/>
              <w:snapToGrid w:val="0"/>
              <w:spacing w:line="360" w:lineRule="auto"/>
              <w:jc w:val="center"/>
              <w:rPr>
                <w:rFonts w:ascii="宋体" w:hAnsi="宋体"/>
                <w:b/>
                <w:bCs/>
                <w:sz w:val="24"/>
              </w:rPr>
            </w:pPr>
            <w:r>
              <w:rPr>
                <w:rFonts w:hint="eastAsia" w:ascii="宋体" w:hAnsi="宋体"/>
                <w:b/>
                <w:bCs/>
                <w:sz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noWrap w:val="0"/>
            <w:vAlign w:val="center"/>
          </w:tcPr>
          <w:p>
            <w:pPr>
              <w:adjustRightInd w:val="0"/>
              <w:snapToGrid w:val="0"/>
              <w:spacing w:line="360" w:lineRule="auto"/>
              <w:jc w:val="center"/>
              <w:rPr>
                <w:rFonts w:ascii="宋体" w:hAnsi="宋体"/>
                <w:sz w:val="24"/>
              </w:rPr>
            </w:pPr>
            <w:r>
              <w:rPr>
                <w:rFonts w:hint="eastAsia" w:ascii="宋体" w:hAnsi="宋体"/>
                <w:sz w:val="24"/>
              </w:rPr>
              <w:t>1</w:t>
            </w:r>
          </w:p>
        </w:tc>
        <w:tc>
          <w:tcPr>
            <w:tcW w:w="2220" w:type="dxa"/>
            <w:noWrap w:val="0"/>
            <w:vAlign w:val="center"/>
          </w:tcPr>
          <w:p>
            <w:pPr>
              <w:adjustRightInd w:val="0"/>
              <w:snapToGrid w:val="0"/>
              <w:spacing w:line="360" w:lineRule="auto"/>
              <w:jc w:val="center"/>
              <w:rPr>
                <w:rFonts w:ascii="宋体" w:hAnsi="宋体"/>
                <w:sz w:val="24"/>
              </w:rPr>
            </w:pPr>
            <w:r>
              <w:rPr>
                <w:rFonts w:hint="eastAsia" w:ascii="宋体" w:hAnsi="宋体"/>
                <w:sz w:val="24"/>
              </w:rPr>
              <w:t>项目名称</w:t>
            </w:r>
          </w:p>
        </w:tc>
        <w:tc>
          <w:tcPr>
            <w:tcW w:w="5600" w:type="dxa"/>
            <w:noWrap w:val="0"/>
            <w:vAlign w:val="center"/>
          </w:tcPr>
          <w:p>
            <w:pPr>
              <w:widowControl/>
              <w:adjustRightInd w:val="0"/>
              <w:snapToGrid w:val="0"/>
              <w:spacing w:line="360" w:lineRule="auto"/>
              <w:rPr>
                <w:rFonts w:ascii="宋体" w:hAnsi="宋体"/>
                <w:sz w:val="24"/>
              </w:rPr>
            </w:pPr>
            <w:r>
              <w:rPr>
                <w:rFonts w:hint="eastAsia" w:ascii="宋体" w:hAnsi="宋体" w:eastAsia="宋体" w:cs="Times New Roman"/>
                <w:sz w:val="24"/>
              </w:rPr>
              <w:t>202</w:t>
            </w:r>
            <w:r>
              <w:rPr>
                <w:rFonts w:hint="eastAsia" w:ascii="宋体" w:hAnsi="宋体" w:eastAsia="宋体" w:cs="Times New Roman"/>
                <w:sz w:val="24"/>
                <w:lang w:val="en-US" w:eastAsia="zh-CN"/>
              </w:rPr>
              <w:t>3</w:t>
            </w:r>
            <w:r>
              <w:rPr>
                <w:rFonts w:hint="eastAsia" w:ascii="宋体" w:hAnsi="宋体" w:eastAsia="宋体" w:cs="Times New Roman"/>
                <w:sz w:val="24"/>
              </w:rPr>
              <w:t>年定制化</w:t>
            </w:r>
            <w:r>
              <w:rPr>
                <w:rFonts w:hint="eastAsia" w:ascii="宋体" w:hAnsi="宋体" w:eastAsia="宋体" w:cs="Times New Roman"/>
                <w:sz w:val="24"/>
                <w:lang w:val="en-US" w:eastAsia="zh-CN"/>
              </w:rPr>
              <w:t>服务</w:t>
            </w:r>
            <w:r>
              <w:rPr>
                <w:rFonts w:hint="eastAsia" w:ascii="宋体" w:hAnsi="宋体" w:eastAsia="宋体" w:cs="Times New Roman"/>
                <w:sz w:val="24"/>
              </w:rPr>
              <w:t>支撑</w:t>
            </w:r>
            <w:r>
              <w:rPr>
                <w:rFonts w:hint="eastAsia" w:ascii="宋体" w:hAnsi="宋体" w:eastAsia="宋体" w:cs="Times New Roman"/>
                <w:sz w:val="24"/>
                <w:lang w:val="en-US" w:eastAsia="zh-CN"/>
              </w:rPr>
              <w:t>项目</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线上项目</w:t>
            </w:r>
            <w:r>
              <w:rPr>
                <w:rFonts w:hint="eastAsia" w:ascii="宋体" w:hAnsi="宋体" w:eastAsia="宋体"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noWrap w:val="0"/>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2220" w:type="dxa"/>
            <w:noWrap w:val="0"/>
            <w:vAlign w:val="center"/>
          </w:tcPr>
          <w:p>
            <w:pPr>
              <w:adjustRightInd w:val="0"/>
              <w:snapToGrid w:val="0"/>
              <w:spacing w:line="360" w:lineRule="auto"/>
              <w:jc w:val="center"/>
              <w:rPr>
                <w:rFonts w:ascii="宋体" w:hAnsi="宋体"/>
                <w:sz w:val="24"/>
              </w:rPr>
            </w:pPr>
            <w:r>
              <w:rPr>
                <w:rFonts w:hint="eastAsia" w:ascii="宋体" w:hAnsi="宋体"/>
                <w:sz w:val="24"/>
              </w:rPr>
              <w:t>项目时间</w:t>
            </w:r>
          </w:p>
        </w:tc>
        <w:tc>
          <w:tcPr>
            <w:tcW w:w="5600" w:type="dxa"/>
            <w:noWrap w:val="0"/>
            <w:vAlign w:val="center"/>
          </w:tcPr>
          <w:p>
            <w:pPr>
              <w:widowControl/>
              <w:adjustRightInd w:val="0"/>
              <w:snapToGrid w:val="0"/>
              <w:spacing w:line="360" w:lineRule="auto"/>
              <w:rPr>
                <w:rFonts w:ascii="宋体" w:hAnsi="宋体"/>
                <w:sz w:val="24"/>
              </w:rPr>
            </w:pPr>
            <w:r>
              <w:rPr>
                <w:rFonts w:hint="eastAsia" w:ascii="宋体" w:hAnsi="宋体"/>
                <w:sz w:val="24"/>
              </w:rPr>
              <w:t>自合同签署之日起一年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28" w:type="dxa"/>
            <w:noWrap w:val="0"/>
            <w:vAlign w:val="center"/>
          </w:tcPr>
          <w:p>
            <w:pPr>
              <w:adjustRightInd w:val="0"/>
              <w:snapToGrid w:val="0"/>
              <w:spacing w:line="360" w:lineRule="auto"/>
              <w:jc w:val="center"/>
              <w:rPr>
                <w:rFonts w:ascii="宋体" w:hAnsi="宋体"/>
                <w:sz w:val="24"/>
              </w:rPr>
            </w:pPr>
            <w:r>
              <w:rPr>
                <w:rFonts w:ascii="宋体" w:hAnsi="宋体"/>
                <w:sz w:val="24"/>
              </w:rPr>
              <w:t>3</w:t>
            </w:r>
          </w:p>
        </w:tc>
        <w:tc>
          <w:tcPr>
            <w:tcW w:w="2220" w:type="dxa"/>
            <w:noWrap w:val="0"/>
            <w:vAlign w:val="center"/>
          </w:tcPr>
          <w:p>
            <w:pPr>
              <w:adjustRightInd w:val="0"/>
              <w:snapToGrid w:val="0"/>
              <w:spacing w:line="360" w:lineRule="auto"/>
              <w:jc w:val="center"/>
              <w:rPr>
                <w:rFonts w:ascii="宋体" w:hAnsi="宋体"/>
                <w:sz w:val="24"/>
              </w:rPr>
            </w:pPr>
            <w:r>
              <w:rPr>
                <w:rFonts w:hint="eastAsia" w:ascii="宋体" w:hAnsi="宋体"/>
                <w:sz w:val="24"/>
              </w:rPr>
              <w:t>项目内容</w:t>
            </w:r>
          </w:p>
        </w:tc>
        <w:tc>
          <w:tcPr>
            <w:tcW w:w="5600" w:type="dxa"/>
            <w:noWrap w:val="0"/>
            <w:vAlign w:val="center"/>
          </w:tcPr>
          <w:p>
            <w:pPr>
              <w:pStyle w:val="16"/>
              <w:autoSpaceDE/>
              <w:autoSpaceDN/>
              <w:snapToGrid w:val="0"/>
              <w:spacing w:line="360" w:lineRule="auto"/>
              <w:rPr>
                <w:rFonts w:hint="default" w:ascii="宋体" w:hAnsi="宋体" w:eastAsia="宋体"/>
                <w:kern w:val="2"/>
                <w:szCs w:val="22"/>
                <w:lang w:val="en-US"/>
              </w:rPr>
            </w:pPr>
            <w:r>
              <w:rPr>
                <w:rFonts w:hint="eastAsia" w:ascii="宋体" w:hAnsi="宋体" w:eastAsia="宋体" w:cs="Times New Roman"/>
                <w:kern w:val="2"/>
                <w:sz w:val="24"/>
                <w:szCs w:val="22"/>
                <w:lang w:val="en-US" w:eastAsia="zh-CN" w:bidi="ar-SA"/>
              </w:rPr>
              <w:t>按甲方需求</w:t>
            </w:r>
            <w:r>
              <w:rPr>
                <w:rFonts w:hint="default" w:ascii="宋体" w:hAnsi="宋体" w:eastAsia="宋体" w:cs="Times New Roman"/>
                <w:kern w:val="2"/>
                <w:sz w:val="24"/>
                <w:szCs w:val="22"/>
                <w:lang w:val="en-US" w:eastAsia="zh-CN" w:bidi="ar-SA"/>
              </w:rPr>
              <w:t>提供</w:t>
            </w:r>
            <w:r>
              <w:rPr>
                <w:rFonts w:hint="eastAsia" w:ascii="宋体" w:hAnsi="宋体" w:eastAsia="宋体" w:cs="Times New Roman"/>
                <w:kern w:val="2"/>
                <w:sz w:val="24"/>
                <w:szCs w:val="22"/>
                <w:lang w:val="en-US" w:eastAsia="zh-CN" w:bidi="ar-SA"/>
              </w:rPr>
              <w:t>产品/平台服务</w:t>
            </w:r>
            <w:r>
              <w:rPr>
                <w:rFonts w:hint="default" w:ascii="宋体" w:hAnsi="宋体" w:eastAsia="宋体" w:cs="Times New Roman"/>
                <w:kern w:val="2"/>
                <w:sz w:val="24"/>
                <w:szCs w:val="22"/>
                <w:lang w:val="en-US" w:eastAsia="zh-CN" w:bidi="ar-SA"/>
              </w:rPr>
              <w:t>、活动</w:t>
            </w:r>
            <w:r>
              <w:rPr>
                <w:rFonts w:hint="eastAsia" w:ascii="宋体" w:hAnsi="宋体" w:eastAsia="宋体" w:cs="Times New Roman"/>
                <w:kern w:val="2"/>
                <w:sz w:val="24"/>
                <w:szCs w:val="22"/>
                <w:lang w:val="en-US" w:eastAsia="zh-CN" w:bidi="ar-SA"/>
              </w:rPr>
              <w:t>/内容支撑</w:t>
            </w:r>
            <w:r>
              <w:rPr>
                <w:rFonts w:hint="default"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用户/</w:t>
            </w:r>
            <w:r>
              <w:rPr>
                <w:rFonts w:hint="default" w:ascii="宋体" w:hAnsi="宋体" w:eastAsia="宋体" w:cs="Times New Roman"/>
                <w:kern w:val="2"/>
                <w:sz w:val="24"/>
                <w:szCs w:val="22"/>
                <w:lang w:val="en-US" w:eastAsia="zh-CN" w:bidi="ar-SA"/>
              </w:rPr>
              <w:t>数据</w:t>
            </w:r>
            <w:r>
              <w:rPr>
                <w:rFonts w:hint="eastAsia" w:ascii="宋体" w:hAnsi="宋体" w:eastAsia="宋体" w:cs="Times New Roman"/>
                <w:kern w:val="2"/>
                <w:sz w:val="24"/>
                <w:szCs w:val="22"/>
                <w:lang w:val="en-US" w:eastAsia="zh-CN" w:bidi="ar-SA"/>
              </w:rPr>
              <w:t>运营</w:t>
            </w:r>
            <w:r>
              <w:rPr>
                <w:rFonts w:hint="default"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场景/渠道运营、</w:t>
            </w:r>
            <w:r>
              <w:rPr>
                <w:rFonts w:hint="default" w:ascii="宋体" w:hAnsi="宋体" w:eastAsia="宋体" w:cs="Times New Roman"/>
                <w:kern w:val="2"/>
                <w:sz w:val="24"/>
                <w:szCs w:val="22"/>
                <w:lang w:val="en-US" w:eastAsia="zh-CN" w:bidi="ar-SA"/>
              </w:rPr>
              <w:t>设计支撑</w:t>
            </w:r>
            <w:r>
              <w:rPr>
                <w:rFonts w:hint="eastAsia" w:ascii="宋体" w:hAnsi="宋体" w:eastAsia="宋体" w:cs="Times New Roman"/>
                <w:kern w:val="2"/>
                <w:sz w:val="24"/>
                <w:szCs w:val="22"/>
                <w:lang w:val="en-US" w:eastAsia="zh-CN" w:bidi="ar-SA"/>
              </w:rPr>
              <w:t>、运维支撑</w:t>
            </w:r>
            <w:r>
              <w:rPr>
                <w:rFonts w:hint="default" w:ascii="宋体" w:hAnsi="宋体" w:eastAsia="宋体" w:cs="Times New Roman"/>
                <w:kern w:val="2"/>
                <w:sz w:val="24"/>
                <w:szCs w:val="22"/>
                <w:lang w:val="en-US" w:eastAsia="zh-CN" w:bidi="ar-SA"/>
              </w:rPr>
              <w:t>等</w:t>
            </w:r>
            <w:r>
              <w:rPr>
                <w:rFonts w:hint="eastAsia" w:ascii="宋体" w:hAnsi="宋体" w:eastAsia="宋体" w:cs="Times New Roman"/>
                <w:kern w:val="2"/>
                <w:sz w:val="24"/>
                <w:szCs w:val="22"/>
                <w:lang w:val="en-US" w:eastAsia="zh-CN" w:bidi="ar-SA"/>
              </w:rPr>
              <w:t>能力</w:t>
            </w:r>
          </w:p>
        </w:tc>
      </w:tr>
    </w:tbl>
    <w:p>
      <w:pPr>
        <w:pStyle w:val="4"/>
        <w:numPr>
          <w:ilvl w:val="0"/>
          <w:numId w:val="2"/>
        </w:numPr>
        <w:spacing w:before="0"/>
        <w:outlineLvl w:val="0"/>
        <w:rPr>
          <w:rFonts w:ascii="宋体" w:hAnsi="宋体" w:eastAsia="宋体"/>
          <w:b w:val="0"/>
          <w:szCs w:val="28"/>
        </w:rPr>
      </w:pPr>
      <w:bookmarkStart w:id="1" w:name="_Toc228160348"/>
      <w:bookmarkStart w:id="2" w:name="_Toc101772804"/>
      <w:r>
        <w:rPr>
          <w:rFonts w:hint="eastAsia" w:ascii="宋体" w:hAnsi="宋体" w:eastAsia="宋体"/>
          <w:b w:val="0"/>
          <w:szCs w:val="28"/>
        </w:rPr>
        <w:t>甲方权利义务</w:t>
      </w:r>
      <w:bookmarkEnd w:id="1"/>
      <w:bookmarkEnd w:id="2"/>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2.1甲方有权根据附件合作内容对乙方的执行工作进行评估及考核</w:t>
      </w:r>
      <w:r>
        <w:rPr>
          <w:rFonts w:hint="eastAsia" w:ascii="宋体" w:hAnsi="宋体"/>
          <w:sz w:val="24"/>
          <w:lang w:eastAsia="zh-CN"/>
        </w:rPr>
        <w:t>。</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2.2甲方应当按照本协议约定支付项目金额</w:t>
      </w:r>
      <w:r>
        <w:rPr>
          <w:rFonts w:hint="eastAsia" w:ascii="宋体" w:hAnsi="宋体"/>
          <w:sz w:val="24"/>
          <w:lang w:eastAsia="zh-CN"/>
        </w:rPr>
        <w:t>。</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2.3甲方应当为乙方的执行工作提供必要的配合与协助</w:t>
      </w:r>
      <w:r>
        <w:rPr>
          <w:rFonts w:hint="eastAsia" w:ascii="宋体" w:hAnsi="宋体"/>
          <w:sz w:val="24"/>
          <w:lang w:eastAsia="zh-CN"/>
        </w:rPr>
        <w:t>。</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2.4甲方有权对乙方的执行工作进行监督和检查，并提出要求和修改意见</w:t>
      </w:r>
      <w:r>
        <w:rPr>
          <w:rFonts w:hint="eastAsia" w:ascii="宋体" w:hAnsi="宋体"/>
          <w:sz w:val="24"/>
          <w:lang w:eastAsia="zh-CN"/>
        </w:rPr>
        <w:t>。</w:t>
      </w:r>
    </w:p>
    <w:p>
      <w:pPr>
        <w:adjustRightInd w:val="0"/>
        <w:snapToGrid w:val="0"/>
        <w:spacing w:line="360" w:lineRule="auto"/>
        <w:ind w:firstLine="480" w:firstLineChars="200"/>
        <w:rPr>
          <w:rFonts w:ascii="宋体" w:hAnsi="宋体"/>
          <w:sz w:val="24"/>
        </w:rPr>
      </w:pPr>
      <w:r>
        <w:rPr>
          <w:rFonts w:hint="eastAsia" w:ascii="宋体" w:hAnsi="宋体"/>
          <w:sz w:val="24"/>
        </w:rPr>
        <w:t>2.5甲方有权审核乙方提出的计划和方案并要求乙方进行补正和修改，包括但不限于</w:t>
      </w:r>
      <w:r>
        <w:rPr>
          <w:rFonts w:hint="default" w:ascii="宋体" w:hAnsi="宋体" w:eastAsia="宋体" w:cs="Times New Roman"/>
          <w:sz w:val="24"/>
          <w:lang w:val="en-US" w:eastAsia="zh-CN"/>
        </w:rPr>
        <w:t>产品/平台服务</w:t>
      </w:r>
      <w:r>
        <w:rPr>
          <w:rFonts w:hint="eastAsia" w:ascii="宋体" w:hAnsi="宋体" w:eastAsia="宋体" w:cs="Times New Roman"/>
          <w:sz w:val="24"/>
        </w:rPr>
        <w:t>、活动/内容支撑</w:t>
      </w:r>
      <w:r>
        <w:rPr>
          <w:rFonts w:hint="eastAsia" w:ascii="宋体" w:hAnsi="宋体" w:eastAsia="宋体" w:cs="Times New Roman"/>
          <w:sz w:val="24"/>
          <w:lang w:eastAsia="zh-CN"/>
        </w:rPr>
        <w:t>、</w:t>
      </w:r>
      <w:r>
        <w:rPr>
          <w:rFonts w:hint="default" w:ascii="宋体" w:hAnsi="宋体" w:eastAsia="宋体" w:cs="Times New Roman"/>
          <w:sz w:val="24"/>
          <w:lang w:val="en-US" w:eastAsia="zh-CN"/>
        </w:rPr>
        <w:t>用户/数据运营、场景/渠道运营</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设计支撑</w:t>
      </w:r>
      <w:r>
        <w:rPr>
          <w:rFonts w:hint="eastAsia" w:ascii="宋体" w:hAnsi="宋体" w:eastAsia="宋体" w:cs="Times New Roman"/>
          <w:sz w:val="24"/>
          <w:lang w:val="en-US" w:eastAsia="zh-CN"/>
        </w:rPr>
        <w:t>、运维支撑</w:t>
      </w:r>
      <w:r>
        <w:rPr>
          <w:rFonts w:hint="eastAsia" w:ascii="宋体" w:hAnsi="宋体" w:eastAsia="宋体" w:cs="Times New Roman"/>
          <w:sz w:val="24"/>
        </w:rPr>
        <w:t>等</w:t>
      </w:r>
      <w:r>
        <w:rPr>
          <w:rFonts w:hint="eastAsia" w:ascii="宋体" w:hAnsi="宋体"/>
          <w:sz w:val="24"/>
        </w:rPr>
        <w:t>提出修改建议和意见，乙方应针对甲方建议和意见进行方案调整、优化和完善。</w:t>
      </w:r>
    </w:p>
    <w:p>
      <w:pPr>
        <w:adjustRightInd w:val="0"/>
        <w:snapToGrid w:val="0"/>
        <w:spacing w:line="360" w:lineRule="auto"/>
        <w:ind w:firstLine="480" w:firstLineChars="200"/>
        <w:rPr>
          <w:rFonts w:ascii="宋体" w:hAnsi="宋体"/>
          <w:sz w:val="24"/>
        </w:rPr>
      </w:pPr>
      <w:r>
        <w:rPr>
          <w:rFonts w:hint="eastAsia" w:ascii="宋体" w:hAnsi="宋体"/>
          <w:sz w:val="24"/>
        </w:rPr>
        <w:t>2.6在项目执行进行期间，如果甲方认为必要，可以对项目的进程、规划、设计、管理、考核标准等进行调整和变更。</w:t>
      </w:r>
    </w:p>
    <w:p>
      <w:pPr>
        <w:adjustRightInd w:val="0"/>
        <w:snapToGrid w:val="0"/>
        <w:spacing w:line="360" w:lineRule="auto"/>
        <w:ind w:firstLine="480" w:firstLineChars="200"/>
        <w:rPr>
          <w:rFonts w:ascii="宋体" w:hAnsi="宋体"/>
          <w:sz w:val="24"/>
        </w:rPr>
      </w:pPr>
      <w:r>
        <w:rPr>
          <w:rFonts w:hint="eastAsia" w:ascii="宋体" w:hAnsi="宋体"/>
          <w:sz w:val="24"/>
        </w:rPr>
        <w:t>2.7项目执行由乙方负责，甲方对因项目执行而产生的债权债务不承担任何直接或间接的法律责任；如果甲方已经承担的，有权向乙方进行追偿。</w:t>
      </w:r>
    </w:p>
    <w:p>
      <w:pPr>
        <w:adjustRightInd w:val="0"/>
        <w:snapToGrid w:val="0"/>
        <w:spacing w:line="360" w:lineRule="auto"/>
        <w:ind w:firstLine="480" w:firstLineChars="200"/>
        <w:rPr>
          <w:rFonts w:ascii="宋体" w:hAnsi="宋体"/>
          <w:sz w:val="24"/>
        </w:rPr>
      </w:pPr>
      <w:r>
        <w:rPr>
          <w:rFonts w:hint="eastAsia" w:ascii="宋体" w:hAnsi="宋体"/>
          <w:sz w:val="24"/>
        </w:rPr>
        <w:t>2.8甲方不得要求乙方在为甲方提供服务时做出违反法律规定的行为。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2.9甲方有权利对乙方推荐项目成员有最终决定权。</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2.10甲方对乙方提出的修改建议，乙方应该在5个工作日内整改完成，超过3次整改不达标的，甲方有权解除合同并不承担任何违约责任，乙方应承担本合同第七条约定的违约责任。</w:t>
      </w:r>
    </w:p>
    <w:p>
      <w:pPr>
        <w:pStyle w:val="4"/>
        <w:numPr>
          <w:ilvl w:val="0"/>
          <w:numId w:val="2"/>
        </w:numPr>
        <w:spacing w:before="0"/>
        <w:outlineLvl w:val="0"/>
        <w:rPr>
          <w:rFonts w:ascii="宋体" w:hAnsi="宋体" w:eastAsia="宋体"/>
          <w:b w:val="0"/>
          <w:szCs w:val="28"/>
        </w:rPr>
      </w:pPr>
      <w:bookmarkStart w:id="3" w:name="_Toc177206162"/>
      <w:bookmarkEnd w:id="3"/>
      <w:bookmarkStart w:id="4" w:name="_Toc177206163"/>
      <w:bookmarkEnd w:id="4"/>
      <w:bookmarkStart w:id="5" w:name="_Toc228160349"/>
      <w:bookmarkStart w:id="6" w:name="_Toc101772805"/>
      <w:r>
        <w:rPr>
          <w:rFonts w:hint="eastAsia" w:ascii="宋体" w:hAnsi="宋体" w:eastAsia="宋体"/>
          <w:b w:val="0"/>
          <w:szCs w:val="28"/>
        </w:rPr>
        <w:t>乙方权利义务</w:t>
      </w:r>
      <w:bookmarkEnd w:id="5"/>
      <w:bookmarkEnd w:id="6"/>
    </w:p>
    <w:p>
      <w:pPr>
        <w:adjustRightInd w:val="0"/>
        <w:snapToGrid w:val="0"/>
        <w:spacing w:line="360" w:lineRule="auto"/>
        <w:ind w:firstLine="480" w:firstLineChars="200"/>
        <w:outlineLvl w:val="1"/>
        <w:rPr>
          <w:rFonts w:ascii="宋体" w:hAnsi="宋体"/>
          <w:sz w:val="24"/>
        </w:rPr>
      </w:pPr>
      <w:r>
        <w:rPr>
          <w:rFonts w:hint="eastAsia" w:ascii="宋体" w:hAnsi="宋体"/>
          <w:sz w:val="24"/>
        </w:rPr>
        <w:t>3.1服务约定：</w:t>
      </w:r>
    </w:p>
    <w:p>
      <w:pPr>
        <w:adjustRightInd w:val="0"/>
        <w:snapToGrid w:val="0"/>
        <w:spacing w:line="360" w:lineRule="auto"/>
        <w:ind w:firstLine="480" w:firstLineChars="200"/>
        <w:rPr>
          <w:rFonts w:ascii="宋体" w:hAnsi="宋体"/>
          <w:sz w:val="24"/>
        </w:rPr>
      </w:pPr>
      <w:r>
        <w:rPr>
          <w:rFonts w:hint="eastAsia" w:ascii="宋体" w:hAnsi="宋体"/>
          <w:sz w:val="24"/>
        </w:rPr>
        <w:t>3.1.1乙方必须严格按照合同约定，根据甲方制定的工作目标、工作流程及工作量和服务质量标准，合理安排服务进度，保证高效、及时地完成本合同约定的所有服务项目，</w:t>
      </w:r>
      <w:r>
        <w:rPr>
          <w:rFonts w:hint="eastAsia" w:ascii="宋体" w:hAnsi="宋体"/>
          <w:sz w:val="24"/>
        </w:rPr>
        <w:t>乙方在服务期内所产生的智力成果及劳动成果其全部知识产权及其他所有权益归甲方</w:t>
      </w:r>
      <w:r>
        <w:rPr>
          <w:rFonts w:hint="eastAsia" w:ascii="宋体" w:hAnsi="宋体"/>
          <w:sz w:val="24"/>
          <w:lang w:val="en-US" w:eastAsia="zh-CN"/>
        </w:rPr>
        <w:t>单独</w:t>
      </w:r>
      <w:r>
        <w:rPr>
          <w:rFonts w:hint="eastAsia" w:ascii="宋体" w:hAnsi="宋体"/>
          <w:sz w:val="24"/>
        </w:rPr>
        <w:t>所有</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在合作期限内，乙方应履行的义务：详见附件</w:t>
      </w:r>
      <w:r>
        <w:rPr>
          <w:rFonts w:hint="eastAsia" w:ascii="宋体" w:hAnsi="宋体"/>
          <w:color w:val="000000"/>
          <w:sz w:val="24"/>
        </w:rPr>
        <w:t>1【技术规范书】</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3.1.2乙方人员应按照本合同及其附件的约定在甲方指定的工作场所办公。</w:t>
      </w:r>
    </w:p>
    <w:p>
      <w:pPr>
        <w:adjustRightInd w:val="0"/>
        <w:snapToGrid w:val="0"/>
        <w:spacing w:line="360" w:lineRule="auto"/>
        <w:ind w:firstLine="480" w:firstLineChars="200"/>
        <w:rPr>
          <w:rFonts w:ascii="宋体" w:hAnsi="宋体"/>
          <w:sz w:val="24"/>
        </w:rPr>
      </w:pPr>
      <w:r>
        <w:rPr>
          <w:rFonts w:hint="eastAsia" w:ascii="宋体" w:hAnsi="宋体"/>
          <w:sz w:val="24"/>
        </w:rPr>
        <w:t>3.1.3乙方人员需保证甲方的信息内容安全，对所从事的工作内容保密，不向第三方透露。</w:t>
      </w:r>
    </w:p>
    <w:p>
      <w:pPr>
        <w:adjustRightInd w:val="0"/>
        <w:snapToGrid w:val="0"/>
        <w:spacing w:line="360" w:lineRule="auto"/>
        <w:ind w:firstLine="480" w:firstLineChars="200"/>
        <w:rPr>
          <w:rFonts w:hint="eastAsia" w:ascii="宋体" w:hAnsi="宋体"/>
          <w:sz w:val="24"/>
        </w:rPr>
      </w:pPr>
      <w:r>
        <w:rPr>
          <w:rFonts w:hint="eastAsia" w:ascii="宋体" w:hAnsi="宋体"/>
          <w:sz w:val="24"/>
        </w:rPr>
        <w:t>3.1.4乙方保证提供给甲方优质的服务，使用优质的服务工具、材料与部件，且该服务都是由经验丰富、业务与技术熟练的专业人员来完成的。</w:t>
      </w:r>
    </w:p>
    <w:p>
      <w:pPr>
        <w:adjustRightInd w:val="0"/>
        <w:snapToGrid w:val="0"/>
        <w:spacing w:line="360" w:lineRule="auto"/>
        <w:ind w:firstLine="480" w:firstLineChars="200"/>
        <w:outlineLvl w:val="1"/>
        <w:rPr>
          <w:rFonts w:ascii="宋体" w:hAnsi="宋体"/>
          <w:sz w:val="24"/>
        </w:rPr>
      </w:pPr>
      <w:r>
        <w:rPr>
          <w:rFonts w:hint="eastAsia" w:ascii="宋体" w:hAnsi="宋体"/>
          <w:sz w:val="24"/>
        </w:rPr>
        <w:t>3.2团队建设：</w:t>
      </w:r>
    </w:p>
    <w:p>
      <w:pPr>
        <w:adjustRightInd w:val="0"/>
        <w:snapToGrid w:val="0"/>
        <w:spacing w:line="360" w:lineRule="auto"/>
        <w:ind w:firstLine="480" w:firstLineChars="200"/>
        <w:rPr>
          <w:rFonts w:ascii="宋体" w:hAnsi="宋体"/>
          <w:sz w:val="24"/>
        </w:rPr>
      </w:pPr>
      <w:r>
        <w:rPr>
          <w:rFonts w:hint="eastAsia" w:ascii="宋体" w:hAnsi="宋体"/>
          <w:sz w:val="24"/>
        </w:rPr>
        <w:t>3.2.1乙方承诺在合同签订后【30】天内，成立专门项目组以保障针对本合同项目的支撑服务顺利开展。</w:t>
      </w:r>
    </w:p>
    <w:p>
      <w:pPr>
        <w:adjustRightInd w:val="0"/>
        <w:snapToGrid w:val="0"/>
        <w:spacing w:line="360" w:lineRule="auto"/>
        <w:ind w:firstLine="480" w:firstLineChars="200"/>
        <w:rPr>
          <w:rFonts w:ascii="宋体" w:hAnsi="宋体"/>
          <w:sz w:val="24"/>
        </w:rPr>
      </w:pPr>
      <w:r>
        <w:rPr>
          <w:rFonts w:hint="eastAsia" w:ascii="宋体" w:hAnsi="宋体"/>
          <w:sz w:val="24"/>
        </w:rPr>
        <w:t>3.2.2根据甲方提供的支撑人员要求，提供人员招聘计划并负责落实执行。要求项目合同签订后一个月内所有人员全部到位，完成专项组建设。</w:t>
      </w:r>
    </w:p>
    <w:p>
      <w:pPr>
        <w:adjustRightInd w:val="0"/>
        <w:snapToGrid w:val="0"/>
        <w:spacing w:line="360" w:lineRule="auto"/>
        <w:ind w:firstLine="480" w:firstLineChars="200"/>
        <w:rPr>
          <w:rFonts w:ascii="宋体" w:hAnsi="宋体"/>
          <w:sz w:val="24"/>
        </w:rPr>
      </w:pPr>
      <w:r>
        <w:rPr>
          <w:rFonts w:hint="eastAsia" w:ascii="宋体" w:hAnsi="宋体"/>
          <w:sz w:val="24"/>
        </w:rPr>
        <w:t>3.2.3乙方专项组成员如发生离职或工作变动的，乙方需提前一个月书面通知甲方，并补充新的具有同等专业技术水平的人员做好交接工作，不得因此影响服务的开展。</w:t>
      </w:r>
    </w:p>
    <w:p>
      <w:pPr>
        <w:adjustRightInd w:val="0"/>
        <w:snapToGrid w:val="0"/>
        <w:spacing w:line="360" w:lineRule="auto"/>
        <w:ind w:firstLine="480" w:firstLineChars="200"/>
        <w:rPr>
          <w:rFonts w:ascii="宋体" w:hAnsi="宋体"/>
          <w:sz w:val="24"/>
        </w:rPr>
      </w:pPr>
      <w:r>
        <w:rPr>
          <w:rFonts w:hint="eastAsia" w:ascii="宋体" w:hAnsi="宋体"/>
          <w:sz w:val="24"/>
        </w:rPr>
        <w:t>3.2.4如乙方人员提供服务达不到专业水准和甲方要求的，甲方有权要求更换，乙方有义务针对甲方的要求在规定时间内完成人员更换工作。</w:t>
      </w:r>
    </w:p>
    <w:p>
      <w:pPr>
        <w:adjustRightInd w:val="0"/>
        <w:snapToGrid w:val="0"/>
        <w:spacing w:line="360" w:lineRule="auto"/>
        <w:ind w:firstLine="480" w:firstLineChars="200"/>
        <w:rPr>
          <w:rFonts w:ascii="宋体" w:hAnsi="宋体"/>
          <w:sz w:val="24"/>
        </w:rPr>
      </w:pPr>
      <w:r>
        <w:rPr>
          <w:rFonts w:hint="eastAsia" w:ascii="宋体" w:hAnsi="宋体"/>
          <w:sz w:val="24"/>
        </w:rPr>
        <w:t>3.2.5</w:t>
      </w:r>
      <w:r>
        <w:rPr>
          <w:rFonts w:hint="eastAsia" w:ascii="宋体" w:hAnsi="宋体"/>
          <w:sz w:val="24"/>
        </w:rPr>
        <w:t>乙方</w:t>
      </w:r>
      <w:r>
        <w:rPr>
          <w:rFonts w:hint="eastAsia" w:ascii="宋体" w:hAnsi="宋体"/>
          <w:sz w:val="24"/>
          <w:lang w:val="en-US" w:eastAsia="zh-CN"/>
        </w:rPr>
        <w:t>负责</w:t>
      </w:r>
      <w:r>
        <w:rPr>
          <w:rFonts w:hint="eastAsia" w:ascii="宋体" w:hAnsi="宋体"/>
          <w:sz w:val="24"/>
        </w:rPr>
        <w:t>为本合同项目组成员提供薪酬福利、</w:t>
      </w:r>
      <w:r>
        <w:rPr>
          <w:rFonts w:hint="eastAsia" w:ascii="宋体" w:hAnsi="宋体"/>
          <w:sz w:val="24"/>
          <w:lang w:val="en-US" w:eastAsia="zh-CN"/>
        </w:rPr>
        <w:t>社会保险、</w:t>
      </w:r>
      <w:r>
        <w:rPr>
          <w:rFonts w:hint="eastAsia" w:ascii="宋体" w:hAnsi="宋体"/>
          <w:sz w:val="24"/>
        </w:rPr>
        <w:t>激励机制、绩效考核、人才培养和岗位晋升机制，建设优质团队，所有的</w:t>
      </w:r>
      <w:r>
        <w:rPr>
          <w:rFonts w:hint="eastAsia" w:ascii="宋体" w:hAnsi="宋体"/>
          <w:sz w:val="24"/>
          <w:lang w:val="en-US" w:eastAsia="zh-CN"/>
        </w:rPr>
        <w:t>乙方</w:t>
      </w:r>
      <w:r>
        <w:rPr>
          <w:rFonts w:hint="eastAsia" w:ascii="宋体" w:hAnsi="宋体"/>
          <w:sz w:val="24"/>
        </w:rPr>
        <w:t>成员的用工关系与乙方建立，相应的用工责任由乙方承担。</w:t>
      </w:r>
      <w:bookmarkStart w:id="39" w:name="_GoBack"/>
      <w:bookmarkEnd w:id="39"/>
    </w:p>
    <w:p>
      <w:pPr>
        <w:adjustRightInd w:val="0"/>
        <w:snapToGrid w:val="0"/>
        <w:spacing w:line="360" w:lineRule="auto"/>
        <w:ind w:firstLine="480" w:firstLineChars="200"/>
        <w:rPr>
          <w:rFonts w:ascii="宋体" w:hAnsi="宋体"/>
          <w:sz w:val="24"/>
        </w:rPr>
      </w:pPr>
      <w:r>
        <w:rPr>
          <w:rFonts w:hint="eastAsia" w:ascii="宋体" w:hAnsi="宋体"/>
          <w:sz w:val="24"/>
        </w:rPr>
        <w:t>3.2.6在本协议有效期内，如乙方与甲方签订了其它项目合同，则乙方承诺本协议项目支撑人员不得与其它项目人员重复使用。</w:t>
      </w:r>
    </w:p>
    <w:p>
      <w:pPr>
        <w:adjustRightInd w:val="0"/>
        <w:snapToGrid w:val="0"/>
        <w:spacing w:line="360" w:lineRule="auto"/>
        <w:ind w:firstLine="480" w:firstLineChars="200"/>
        <w:outlineLvl w:val="1"/>
        <w:rPr>
          <w:rFonts w:ascii="宋体" w:hAnsi="宋体"/>
          <w:sz w:val="24"/>
        </w:rPr>
      </w:pPr>
      <w:r>
        <w:rPr>
          <w:rFonts w:hint="eastAsia" w:ascii="宋体" w:hAnsi="宋体"/>
          <w:sz w:val="24"/>
        </w:rPr>
        <w:t>3.3考核付款</w:t>
      </w:r>
    </w:p>
    <w:p>
      <w:pPr>
        <w:adjustRightInd w:val="0"/>
        <w:snapToGrid w:val="0"/>
        <w:spacing w:line="360" w:lineRule="auto"/>
        <w:ind w:firstLine="480" w:firstLineChars="200"/>
        <w:rPr>
          <w:rFonts w:ascii="宋体" w:hAnsi="宋体"/>
          <w:sz w:val="24"/>
        </w:rPr>
      </w:pPr>
      <w:r>
        <w:rPr>
          <w:rFonts w:hint="eastAsia" w:ascii="宋体" w:hAnsi="宋体"/>
          <w:sz w:val="24"/>
        </w:rPr>
        <w:t>3.3.1乙方应在确认考核结果后向甲方提供书面的确认书，并在确认后十个工作日内向甲方提供按照计算金额开具的合规的款项发票。</w:t>
      </w:r>
    </w:p>
    <w:p>
      <w:pPr>
        <w:adjustRightInd w:val="0"/>
        <w:snapToGrid w:val="0"/>
        <w:spacing w:line="360" w:lineRule="auto"/>
        <w:ind w:firstLine="480" w:firstLineChars="200"/>
        <w:rPr>
          <w:rFonts w:ascii="宋体" w:hAnsi="宋体"/>
          <w:sz w:val="24"/>
        </w:rPr>
      </w:pPr>
      <w:r>
        <w:rPr>
          <w:rFonts w:hint="eastAsia" w:ascii="宋体" w:hAnsi="宋体"/>
          <w:sz w:val="24"/>
        </w:rPr>
        <w:t>3.3.2本合同所涉税费由乙方承担，法律法规另有规定的除外。</w:t>
      </w:r>
    </w:p>
    <w:p>
      <w:pPr>
        <w:pStyle w:val="4"/>
        <w:numPr>
          <w:ilvl w:val="0"/>
          <w:numId w:val="2"/>
        </w:numPr>
        <w:spacing w:before="0"/>
        <w:outlineLvl w:val="0"/>
        <w:rPr>
          <w:rFonts w:ascii="宋体" w:hAnsi="宋体" w:eastAsia="宋体"/>
          <w:b w:val="0"/>
          <w:szCs w:val="28"/>
        </w:rPr>
      </w:pPr>
      <w:bookmarkStart w:id="7" w:name="_Toc228160347"/>
      <w:bookmarkStart w:id="8" w:name="_Toc101772806"/>
      <w:r>
        <w:rPr>
          <w:rFonts w:hint="eastAsia" w:ascii="宋体" w:hAnsi="宋体" w:eastAsia="宋体"/>
          <w:b w:val="0"/>
          <w:szCs w:val="28"/>
        </w:rPr>
        <w:t>合同标的、价格及付款方式</w:t>
      </w:r>
      <w:bookmarkEnd w:id="7"/>
      <w:bookmarkEnd w:id="8"/>
    </w:p>
    <w:p>
      <w:pPr>
        <w:adjustRightInd w:val="0"/>
        <w:snapToGrid w:val="0"/>
        <w:spacing w:line="360" w:lineRule="auto"/>
        <w:ind w:firstLine="480" w:firstLineChars="200"/>
        <w:rPr>
          <w:rFonts w:ascii="宋体" w:hAnsi="宋体"/>
        </w:rPr>
      </w:pPr>
      <w:r>
        <w:rPr>
          <w:rFonts w:hint="eastAsia" w:ascii="宋体" w:hAnsi="宋体"/>
          <w:sz w:val="24"/>
        </w:rPr>
        <w:t>4.1</w:t>
      </w:r>
      <w:r>
        <w:rPr>
          <w:rFonts w:hint="eastAsia" w:ascii="宋体" w:hAnsi="宋体"/>
          <w:color w:val="000000"/>
          <w:sz w:val="24"/>
        </w:rPr>
        <w:t>乙方提供专门项目组为甲方提供运营支撑服务，负责在甲方指定地点提</w:t>
      </w:r>
      <w:r>
        <w:rPr>
          <w:rFonts w:hint="eastAsia" w:ascii="宋体" w:hAnsi="宋体" w:eastAsia="宋体" w:cs="Times New Roman"/>
          <w:color w:val="000000"/>
          <w:sz w:val="24"/>
        </w:rPr>
        <w:t>供</w:t>
      </w:r>
      <w:r>
        <w:rPr>
          <w:rFonts w:hint="default" w:ascii="宋体" w:hAnsi="宋体" w:eastAsia="宋体" w:cs="Times New Roman"/>
          <w:color w:val="000000"/>
          <w:sz w:val="24"/>
          <w:lang w:val="en-US" w:eastAsia="zh-CN"/>
        </w:rPr>
        <w:t>产品/平台服务</w:t>
      </w:r>
      <w:r>
        <w:rPr>
          <w:rFonts w:hint="eastAsia" w:ascii="宋体" w:hAnsi="宋体" w:eastAsia="宋体" w:cs="Times New Roman"/>
          <w:color w:val="000000"/>
          <w:sz w:val="24"/>
        </w:rPr>
        <w:t>、活动/内容支撑</w:t>
      </w:r>
      <w:r>
        <w:rPr>
          <w:rFonts w:hint="eastAsia" w:ascii="宋体" w:hAnsi="宋体" w:eastAsia="宋体" w:cs="Times New Roman"/>
          <w:color w:val="000000"/>
          <w:sz w:val="24"/>
          <w:lang w:eastAsia="zh-CN"/>
        </w:rPr>
        <w:t>、</w:t>
      </w:r>
      <w:r>
        <w:rPr>
          <w:rFonts w:hint="default" w:ascii="宋体" w:hAnsi="宋体" w:eastAsia="宋体" w:cs="Times New Roman"/>
          <w:color w:val="000000"/>
          <w:sz w:val="24"/>
          <w:lang w:val="en-US" w:eastAsia="zh-CN"/>
        </w:rPr>
        <w:t>用户/数据运营、场景/渠道运营</w:t>
      </w: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设计支撑</w:t>
      </w:r>
      <w:r>
        <w:rPr>
          <w:rFonts w:hint="eastAsia" w:ascii="宋体" w:hAnsi="宋体" w:eastAsia="宋体" w:cs="Times New Roman"/>
          <w:color w:val="000000"/>
          <w:sz w:val="24"/>
          <w:lang w:val="en-US" w:eastAsia="zh-CN"/>
        </w:rPr>
        <w:t>、运维支撑</w:t>
      </w:r>
      <w:r>
        <w:rPr>
          <w:rFonts w:hint="eastAsia" w:ascii="宋体" w:hAnsi="宋体" w:eastAsia="宋体" w:cs="Times New Roman"/>
          <w:color w:val="000000"/>
          <w:sz w:val="24"/>
        </w:rPr>
        <w:t>等</w:t>
      </w:r>
      <w:r>
        <w:rPr>
          <w:rFonts w:hint="eastAsia" w:ascii="宋体" w:hAnsi="宋体"/>
          <w:color w:val="000000"/>
          <w:sz w:val="24"/>
        </w:rPr>
        <w:t>方面支撑服务，以保障咪咕音乐业务正常开展并顺利发展。具体服务内容及标准详见附件1【技术规范书】。</w:t>
      </w:r>
    </w:p>
    <w:p>
      <w:pPr>
        <w:adjustRightInd w:val="0"/>
        <w:snapToGrid w:val="0"/>
        <w:spacing w:line="360" w:lineRule="auto"/>
        <w:ind w:firstLine="480" w:firstLineChars="200"/>
        <w:rPr>
          <w:rFonts w:ascii="宋体" w:hAnsi="宋体"/>
          <w:sz w:val="24"/>
        </w:rPr>
      </w:pPr>
      <w:r>
        <w:rPr>
          <w:rFonts w:hint="eastAsia" w:ascii="宋体" w:hAnsi="宋体"/>
          <w:sz w:val="24"/>
        </w:rPr>
        <w:t>4.2 本框架合同有效期：</w:t>
      </w:r>
      <w:r>
        <w:rPr>
          <w:rFonts w:hint="eastAsia" w:ascii="宋体" w:hAnsi="宋体" w:cs="仿宋"/>
          <w:bCs/>
          <w:color w:val="000000"/>
          <w:sz w:val="24"/>
        </w:rPr>
        <w:t>自合同签署之日起一年</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4.3合同标的及价格</w:t>
      </w:r>
    </w:p>
    <w:p>
      <w:pPr>
        <w:spacing w:line="360" w:lineRule="auto"/>
        <w:ind w:firstLine="480" w:firstLineChars="200"/>
        <w:contextualSpacing/>
        <w:rPr>
          <w:rFonts w:ascii="宋体" w:hAnsi="宋体"/>
          <w:sz w:val="24"/>
        </w:rPr>
      </w:pPr>
      <w:r>
        <w:rPr>
          <w:rFonts w:hint="eastAsia" w:ascii="宋体" w:hAnsi="宋体"/>
          <w:sz w:val="24"/>
          <w:highlight w:val="yellow"/>
        </w:rPr>
        <w:t>合同含税框架上限总价为【</w:t>
      </w:r>
      <w:r>
        <w:rPr>
          <w:rFonts w:hint="eastAsia" w:ascii="宋体" w:hAnsi="宋体"/>
          <w:sz w:val="24"/>
          <w:highlight w:val="yellow"/>
          <w:lang w:val="en-US" w:eastAsia="zh-CN"/>
        </w:rPr>
        <w:t xml:space="preserve">     </w:t>
      </w:r>
      <w:r>
        <w:rPr>
          <w:rFonts w:hint="eastAsia" w:ascii="宋体" w:hAnsi="宋体"/>
          <w:sz w:val="24"/>
          <w:highlight w:val="yellow"/>
        </w:rPr>
        <w:t>】元，大写【</w:t>
      </w:r>
      <w:r>
        <w:rPr>
          <w:rFonts w:hint="eastAsia" w:ascii="宋体" w:hAnsi="宋体"/>
          <w:sz w:val="24"/>
          <w:highlight w:val="yellow"/>
          <w:lang w:val="en-US" w:eastAsia="zh-CN"/>
        </w:rPr>
        <w:t xml:space="preserve">      </w:t>
      </w:r>
      <w:r>
        <w:rPr>
          <w:rFonts w:hint="eastAsia" w:ascii="宋体" w:hAnsi="宋体"/>
          <w:sz w:val="24"/>
          <w:highlight w:val="yellow"/>
        </w:rPr>
        <w:t>】，不含税价【</w:t>
      </w:r>
      <w:r>
        <w:rPr>
          <w:rFonts w:hint="eastAsia" w:ascii="宋体" w:hAnsi="宋体"/>
          <w:sz w:val="24"/>
          <w:highlight w:val="yellow"/>
          <w:lang w:val="en-US" w:eastAsia="zh-CN"/>
        </w:rPr>
        <w:t xml:space="preserve">        </w:t>
      </w:r>
      <w:r>
        <w:rPr>
          <w:rFonts w:hint="eastAsia" w:ascii="宋体" w:hAnsi="宋体"/>
          <w:sz w:val="24"/>
          <w:highlight w:val="yellow"/>
        </w:rPr>
        <w:t>】元，大写【</w:t>
      </w:r>
      <w:r>
        <w:rPr>
          <w:rFonts w:hint="eastAsia" w:ascii="宋体" w:hAnsi="宋体"/>
          <w:sz w:val="24"/>
          <w:highlight w:val="yellow"/>
          <w:lang w:val="en-US" w:eastAsia="zh-CN"/>
        </w:rPr>
        <w:t xml:space="preserve">         </w:t>
      </w:r>
      <w:r>
        <w:rPr>
          <w:rFonts w:hint="eastAsia" w:ascii="宋体" w:hAnsi="宋体"/>
          <w:sz w:val="24"/>
          <w:highlight w:val="yellow"/>
        </w:rPr>
        <w:t>】，税率【</w:t>
      </w:r>
      <w:r>
        <w:rPr>
          <w:rFonts w:hint="eastAsia" w:ascii="宋体" w:hAnsi="宋体"/>
          <w:sz w:val="24"/>
          <w:highlight w:val="yellow"/>
          <w:lang w:val="en-US" w:eastAsia="zh-CN"/>
        </w:rPr>
        <w:t xml:space="preserve"> </w:t>
      </w:r>
      <w:r>
        <w:rPr>
          <w:rFonts w:hint="eastAsia" w:ascii="宋体" w:hAnsi="宋体"/>
          <w:sz w:val="24"/>
          <w:highlight w:val="yellow"/>
        </w:rPr>
        <w:t>】，税额【</w:t>
      </w:r>
      <w:r>
        <w:rPr>
          <w:rFonts w:hint="eastAsia" w:ascii="宋体" w:hAnsi="宋体"/>
          <w:sz w:val="24"/>
          <w:highlight w:val="yellow"/>
          <w:lang w:val="en-US" w:eastAsia="zh-CN"/>
        </w:rPr>
        <w:t xml:space="preserve">        </w:t>
      </w:r>
      <w:r>
        <w:rPr>
          <w:rFonts w:hint="eastAsia" w:ascii="宋体" w:hAnsi="宋体"/>
          <w:sz w:val="24"/>
          <w:highlight w:val="yellow"/>
        </w:rPr>
        <w:t>】元，大写【</w:t>
      </w:r>
      <w:r>
        <w:rPr>
          <w:rFonts w:hint="eastAsia" w:ascii="宋体" w:hAnsi="宋体"/>
          <w:sz w:val="24"/>
          <w:highlight w:val="yellow"/>
          <w:lang w:val="en-US" w:eastAsia="zh-CN"/>
        </w:rPr>
        <w:t xml:space="preserve">     </w:t>
      </w:r>
      <w:r>
        <w:rPr>
          <w:rFonts w:hint="eastAsia" w:ascii="宋体" w:hAnsi="宋体"/>
          <w:sz w:val="24"/>
          <w:highlight w:val="yellow"/>
        </w:rPr>
        <w:t>】</w:t>
      </w:r>
      <w:r>
        <w:rPr>
          <w:rFonts w:hint="eastAsia" w:ascii="宋体" w:hAnsi="宋体"/>
          <w:sz w:val="24"/>
        </w:rPr>
        <w:t>。应提供增值税专用发票。在法定税率（征收率）等发生调整时，甲乙双方按不含税价不变的原则，按照新适用税率（征收率）换算含税额结算。</w:t>
      </w:r>
    </w:p>
    <w:p>
      <w:pPr>
        <w:adjustRightInd w:val="0"/>
        <w:snapToGrid w:val="0"/>
        <w:spacing w:line="360" w:lineRule="auto"/>
        <w:ind w:firstLine="480" w:firstLineChars="200"/>
        <w:rPr>
          <w:rFonts w:ascii="宋体" w:hAnsi="宋体"/>
          <w:sz w:val="24"/>
        </w:rPr>
      </w:pPr>
      <w:r>
        <w:rPr>
          <w:rFonts w:hint="eastAsia" w:ascii="宋体" w:hAnsi="宋体"/>
          <w:sz w:val="24"/>
        </w:rPr>
        <w:t>合同总价包括了乙方全面完整地履行完成本合同约定，甲方需支付给乙方的全部款项。乙方因履行本合同所发生的其他费用，包括但不限于办公场所租赁、电脑、车辆、打/复印、差旅等费用一律由乙方自行承担，甲方不再支付。本合同为“框架+订单”模式，项目启动前，甲方向乙方下达采购委托单（详见附件八），在结算时，甲乙双方需签署采购结算单（详见附件九），最终签署的结算单应作为甲方报账的依据。</w:t>
      </w:r>
    </w:p>
    <w:p>
      <w:pPr>
        <w:adjustRightInd w:val="0"/>
        <w:snapToGrid w:val="0"/>
        <w:spacing w:line="360" w:lineRule="auto"/>
        <w:ind w:firstLine="480" w:firstLineChars="200"/>
        <w:rPr>
          <w:rFonts w:ascii="宋体" w:hAnsi="宋体"/>
          <w:color w:val="000000"/>
          <w:sz w:val="24"/>
        </w:rPr>
      </w:pPr>
      <w:r>
        <w:rPr>
          <w:rFonts w:hint="eastAsia" w:ascii="宋体" w:hAnsi="宋体"/>
          <w:sz w:val="24"/>
        </w:rPr>
        <w:t>4.4该合同支撑服务费实际费用（以下简</w:t>
      </w:r>
      <w:r>
        <w:rPr>
          <w:rFonts w:hint="eastAsia" w:ascii="宋体" w:hAnsi="宋体"/>
          <w:sz w:val="24"/>
          <w:highlight w:val="none"/>
        </w:rPr>
        <w:t>称“实际结算金额”</w:t>
      </w:r>
      <w:r>
        <w:rPr>
          <w:rFonts w:hint="eastAsia" w:ascii="宋体" w:hAnsi="宋体"/>
          <w:sz w:val="24"/>
        </w:rPr>
        <w:t>），是以合同生效期间实际提供人天服务数及合同规定服务人天单价为</w:t>
      </w:r>
      <w:r>
        <w:rPr>
          <w:rFonts w:hint="eastAsia" w:ascii="宋体" w:hAnsi="宋体"/>
          <w:color w:val="000000"/>
          <w:sz w:val="24"/>
        </w:rPr>
        <w:t>准（具体人天单价见附件3）。</w:t>
      </w:r>
    </w:p>
    <w:p>
      <w:pPr>
        <w:adjustRightInd w:val="0"/>
        <w:snapToGrid w:val="0"/>
        <w:spacing w:line="360" w:lineRule="auto"/>
        <w:ind w:firstLine="480" w:firstLineChars="200"/>
        <w:rPr>
          <w:rFonts w:ascii="宋体" w:hAnsi="宋体"/>
          <w:sz w:val="24"/>
        </w:rPr>
      </w:pPr>
      <w:r>
        <w:rPr>
          <w:rFonts w:hint="eastAsia" w:ascii="宋体" w:hAnsi="宋体"/>
          <w:sz w:val="24"/>
        </w:rPr>
        <w:t>4.5结算方式：按月核算</w:t>
      </w:r>
      <w:r>
        <w:rPr>
          <w:rFonts w:hint="eastAsia" w:ascii="宋体" w:hAnsi="宋体"/>
          <w:sz w:val="24"/>
          <w:lang w:eastAsia="zh-CN"/>
        </w:rPr>
        <w:t>，</w:t>
      </w:r>
      <w:r>
        <w:rPr>
          <w:rFonts w:hint="eastAsia" w:ascii="宋体" w:hAnsi="宋体"/>
          <w:sz w:val="24"/>
        </w:rPr>
        <w:t>每月实际支付金额以按相关要求考核后计算金额为准，具体为：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当月</w:t>
      </w:r>
      <w:r>
        <w:rPr>
          <w:rFonts w:hint="eastAsia" w:ascii="宋体" w:hAnsi="宋体"/>
          <w:color w:val="000000"/>
          <w:sz w:val="24"/>
          <w:lang w:val="en-US" w:eastAsia="zh-CN"/>
        </w:rPr>
        <w:t>应</w:t>
      </w:r>
      <w:r>
        <w:rPr>
          <w:rFonts w:hint="eastAsia" w:ascii="宋体" w:hAnsi="宋体"/>
          <w:color w:val="000000"/>
          <w:sz w:val="24"/>
        </w:rPr>
        <w:t>支付金额=当月实际提供的人天服务数×合同规定的服务人天单价*当月考核得分/100。</w:t>
      </w:r>
    </w:p>
    <w:p>
      <w:pPr>
        <w:spacing w:line="360" w:lineRule="auto"/>
        <w:ind w:firstLine="480" w:firstLineChars="200"/>
        <w:rPr>
          <w:rFonts w:ascii="宋体" w:hAnsi="宋体"/>
          <w:bCs/>
          <w:sz w:val="24"/>
          <w:szCs w:val="32"/>
        </w:rPr>
      </w:pPr>
      <w:r>
        <w:rPr>
          <w:rFonts w:hint="eastAsia" w:ascii="宋体" w:hAnsi="宋体"/>
          <w:bCs/>
          <w:sz w:val="24"/>
          <w:szCs w:val="32"/>
        </w:rPr>
        <w:t>项目考核参照附件2【服务质量考核办法】。</w:t>
      </w:r>
    </w:p>
    <w:p>
      <w:pPr>
        <w:adjustRightInd w:val="0"/>
        <w:snapToGrid w:val="0"/>
        <w:spacing w:line="360" w:lineRule="auto"/>
        <w:ind w:firstLine="480" w:firstLineChars="200"/>
        <w:rPr>
          <w:rFonts w:ascii="宋体" w:hAnsi="宋体"/>
          <w:sz w:val="24"/>
        </w:rPr>
      </w:pPr>
      <w:r>
        <w:rPr>
          <w:rFonts w:hint="eastAsia" w:ascii="宋体" w:hAnsi="宋体"/>
          <w:sz w:val="24"/>
        </w:rPr>
        <w:t>4.6 结算时间：甲方按月考核，</w:t>
      </w:r>
      <w:r>
        <w:rPr>
          <w:rFonts w:hint="eastAsia" w:ascii="宋体" w:hAnsi="宋体"/>
          <w:strike w:val="0"/>
          <w:dstrike w:val="0"/>
          <w:color w:val="auto"/>
          <w:sz w:val="24"/>
          <w:lang w:val="en-US" w:eastAsia="zh-CN"/>
        </w:rPr>
        <w:t>根据项目实际交付进度，</w:t>
      </w:r>
      <w:r>
        <w:rPr>
          <w:rFonts w:hint="eastAsia" w:ascii="宋体" w:hAnsi="宋体"/>
          <w:sz w:val="24"/>
        </w:rPr>
        <w:t>根据以上结算方式进行结算，并在收到乙方开具</w:t>
      </w:r>
      <w:r>
        <w:rPr>
          <w:rFonts w:hint="eastAsia" w:ascii="宋体" w:hAnsi="宋体" w:cs="仿宋_GB2312"/>
          <w:bCs/>
          <w:sz w:val="24"/>
        </w:rPr>
        <w:t>发票</w:t>
      </w:r>
      <w:r>
        <w:rPr>
          <w:rFonts w:hint="eastAsia" w:ascii="宋体" w:hAnsi="宋体"/>
          <w:sz w:val="24"/>
        </w:rPr>
        <w:t>后的30个工作日内，向乙方支付费用。</w:t>
      </w:r>
    </w:p>
    <w:p>
      <w:pPr>
        <w:spacing w:line="360" w:lineRule="auto"/>
        <w:ind w:firstLine="560"/>
        <w:rPr>
          <w:rFonts w:ascii="宋体" w:hAnsi="宋体" w:cs="仿宋"/>
          <w:bCs/>
          <w:sz w:val="24"/>
        </w:rPr>
      </w:pPr>
      <w:r>
        <w:rPr>
          <w:rFonts w:hint="eastAsia" w:ascii="宋体" w:hAnsi="宋体" w:cs="仿宋"/>
          <w:bCs/>
          <w:sz w:val="24"/>
        </w:rPr>
        <w:t>4.6.1甲方通过以下方式付款：</w:t>
      </w:r>
    </w:p>
    <w:p>
      <w:pPr>
        <w:spacing w:line="360" w:lineRule="auto"/>
        <w:ind w:firstLine="480" w:firstLineChars="200"/>
        <w:rPr>
          <w:rFonts w:ascii="宋体" w:hAnsi="宋体" w:cs="仿宋"/>
          <w:bCs/>
          <w:sz w:val="24"/>
        </w:rPr>
      </w:pPr>
      <w:r>
        <w:rPr>
          <w:rFonts w:hint="eastAsia" w:ascii="宋体" w:hAnsi="宋体" w:cs="仿宋"/>
          <w:bCs/>
          <w:sz w:val="24"/>
        </w:rPr>
        <w:t>银行转账</w:t>
      </w:r>
      <w:r>
        <w:rPr>
          <w:rFonts w:hint="eastAsia" w:ascii="宋体" w:hAnsi="宋体"/>
          <w:sz w:val="24"/>
        </w:rPr>
        <w:sym w:font="Wingdings" w:char="00A8"/>
      </w:r>
      <w:r>
        <w:rPr>
          <w:rFonts w:hint="eastAsia" w:ascii="宋体" w:hAnsi="宋体"/>
          <w:sz w:val="24"/>
        </w:rPr>
        <w:t xml:space="preserve">  </w:t>
      </w:r>
      <w:r>
        <w:rPr>
          <w:rFonts w:hint="eastAsia" w:ascii="宋体" w:hAnsi="宋体" w:cs="仿宋"/>
          <w:bCs/>
          <w:sz w:val="24"/>
        </w:rPr>
        <w:t xml:space="preserve">       银行承兑汇票</w:t>
      </w:r>
      <w:r>
        <w:rPr>
          <w:rFonts w:hint="eastAsia" w:ascii="宋体" w:hAnsi="宋体"/>
          <w:sz w:val="24"/>
        </w:rPr>
        <w:sym w:font="Wingdings" w:char="00A8"/>
      </w:r>
      <w:r>
        <w:rPr>
          <w:rFonts w:hint="eastAsia" w:ascii="宋体" w:hAnsi="宋体"/>
          <w:sz w:val="24"/>
        </w:rPr>
        <w:t xml:space="preserve">  </w:t>
      </w:r>
      <w:r>
        <w:rPr>
          <w:rFonts w:hint="eastAsia" w:ascii="宋体" w:hAnsi="宋体" w:cs="仿宋"/>
          <w:bCs/>
          <w:sz w:val="24"/>
        </w:rPr>
        <w:t xml:space="preserve">     </w:t>
      </w:r>
    </w:p>
    <w:p>
      <w:pPr>
        <w:spacing w:line="360" w:lineRule="auto"/>
        <w:ind w:firstLine="480" w:firstLineChars="200"/>
        <w:rPr>
          <w:rFonts w:ascii="宋体" w:hAnsi="宋体" w:cs="仿宋"/>
          <w:bCs/>
          <w:sz w:val="24"/>
        </w:rPr>
      </w:pPr>
      <w:r>
        <w:rPr>
          <w:rFonts w:hint="eastAsia" w:ascii="宋体" w:hAnsi="宋体" w:cs="仿宋"/>
          <w:bCs/>
          <w:sz w:val="24"/>
        </w:rPr>
        <w:t>如选择承兑汇票方式支付，票据的付款金额、期限、贴现方式于另行商定。</w:t>
      </w:r>
    </w:p>
    <w:p>
      <w:pPr>
        <w:adjustRightInd w:val="0"/>
        <w:snapToGrid w:val="0"/>
        <w:spacing w:line="360" w:lineRule="auto"/>
        <w:ind w:firstLine="480" w:firstLineChars="200"/>
        <w:rPr>
          <w:rFonts w:ascii="宋体" w:hAnsi="宋体"/>
          <w:sz w:val="24"/>
        </w:rPr>
      </w:pPr>
      <w:r>
        <w:rPr>
          <w:rFonts w:hint="eastAsia" w:ascii="宋体" w:hAnsi="宋体"/>
          <w:sz w:val="24"/>
        </w:rPr>
        <w:t>4.6.2账户信息如下：</w:t>
      </w:r>
    </w:p>
    <w:p>
      <w:pPr>
        <w:adjustRightInd w:val="0"/>
        <w:snapToGrid w:val="0"/>
        <w:spacing w:line="360" w:lineRule="auto"/>
        <w:ind w:firstLine="480" w:firstLineChars="200"/>
        <w:rPr>
          <w:rFonts w:ascii="宋体" w:hAnsi="宋体"/>
          <w:sz w:val="24"/>
        </w:rPr>
      </w:pPr>
      <w:r>
        <w:rPr>
          <w:rFonts w:hint="eastAsia" w:ascii="宋体" w:hAnsi="宋体"/>
          <w:sz w:val="24"/>
        </w:rPr>
        <w:t>【甲方信息】如下：</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甲方名称：【</w:t>
      </w:r>
      <w:r>
        <w:rPr>
          <w:rFonts w:hint="eastAsia" w:ascii="宋体" w:hAnsi="宋体"/>
          <w:sz w:val="24"/>
        </w:rPr>
        <w:t>咪咕音乐有限公司</w:t>
      </w:r>
      <w:r>
        <w:rPr>
          <w:rFonts w:hint="eastAsia" w:ascii="宋体" w:hAnsi="宋体" w:cs="仿宋_GB2312"/>
          <w:b/>
          <w:sz w:val="24"/>
        </w:rPr>
        <w:t>】</w:t>
      </w:r>
    </w:p>
    <w:p>
      <w:pPr>
        <w:adjustRightInd w:val="0"/>
        <w:snapToGrid w:val="0"/>
        <w:spacing w:line="360" w:lineRule="auto"/>
        <w:ind w:firstLine="482" w:firstLineChars="200"/>
        <w:rPr>
          <w:rFonts w:ascii="宋体" w:hAnsi="宋体" w:cs="仿宋_GB2312"/>
          <w:b/>
          <w:sz w:val="24"/>
        </w:rPr>
      </w:pPr>
      <w:r>
        <w:rPr>
          <w:rFonts w:hint="eastAsia" w:ascii="宋体" w:hAnsi="宋体" w:cs="仿宋_GB2312"/>
          <w:b/>
          <w:sz w:val="24"/>
        </w:rPr>
        <w:t>纳税人识别号：【</w:t>
      </w:r>
      <w:r>
        <w:rPr>
          <w:rFonts w:hint="eastAsia" w:ascii="宋体" w:hAnsi="宋体"/>
          <w:sz w:val="24"/>
        </w:rPr>
        <w:t>91510100321561677C</w:t>
      </w:r>
      <w:r>
        <w:rPr>
          <w:rFonts w:hint="eastAsia" w:ascii="宋体" w:hAnsi="宋体" w:cs="仿宋_GB2312"/>
          <w:b/>
          <w:sz w:val="24"/>
        </w:rPr>
        <w:t>】</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户名：【</w:t>
      </w:r>
      <w:r>
        <w:rPr>
          <w:rFonts w:hint="eastAsia" w:ascii="宋体" w:hAnsi="宋体"/>
          <w:sz w:val="24"/>
        </w:rPr>
        <w:t>咪咕音乐有限公司</w:t>
      </w:r>
      <w:r>
        <w:rPr>
          <w:rFonts w:hint="eastAsia" w:ascii="宋体" w:hAnsi="宋体" w:cs="仿宋_GB2312"/>
          <w:b/>
          <w:sz w:val="24"/>
        </w:rPr>
        <w:t>】</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开户行：【</w:t>
      </w:r>
      <w:r>
        <w:rPr>
          <w:rFonts w:hint="eastAsia" w:ascii="宋体" w:hAnsi="宋体"/>
          <w:sz w:val="24"/>
        </w:rPr>
        <w:t>上海浦东发展银行股份有限公司成都分行</w:t>
      </w:r>
      <w:r>
        <w:rPr>
          <w:rFonts w:hint="eastAsia" w:ascii="宋体" w:hAnsi="宋体" w:cs="仿宋_GB2312"/>
          <w:b/>
          <w:sz w:val="24"/>
        </w:rPr>
        <w:t>】</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账号：【</w:t>
      </w:r>
      <w:r>
        <w:rPr>
          <w:rFonts w:hint="eastAsia" w:ascii="宋体" w:hAnsi="宋体"/>
          <w:sz w:val="24"/>
        </w:rPr>
        <w:t>73010154800009977</w:t>
      </w:r>
      <w:r>
        <w:rPr>
          <w:rFonts w:hint="eastAsia" w:ascii="宋体" w:hAnsi="宋体" w:cs="仿宋_GB2312"/>
          <w:b/>
          <w:sz w:val="24"/>
        </w:rPr>
        <w:t>】</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地址：【</w:t>
      </w:r>
      <w:r>
        <w:rPr>
          <w:rFonts w:hint="eastAsia" w:ascii="宋体" w:hAnsi="宋体" w:cs="仿宋"/>
          <w:sz w:val="24"/>
        </w:rPr>
        <w:t>成都市高新区交子大道575号中海国际中心J座</w:t>
      </w:r>
      <w:r>
        <w:rPr>
          <w:rFonts w:hint="eastAsia" w:ascii="宋体" w:hAnsi="宋体" w:cs="仿宋_GB2312"/>
          <w:b/>
          <w:sz w:val="24"/>
        </w:rPr>
        <w:t>】</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联系电话：【</w:t>
      </w:r>
      <w:r>
        <w:rPr>
          <w:rFonts w:hint="eastAsia" w:ascii="宋体" w:hAnsi="宋体"/>
          <w:sz w:val="24"/>
        </w:rPr>
        <w:t>028-68394412</w:t>
      </w:r>
      <w:r>
        <w:rPr>
          <w:rFonts w:hint="eastAsia" w:ascii="宋体" w:hAnsi="宋体" w:cs="仿宋_GB2312"/>
          <w:b/>
          <w:sz w:val="24"/>
        </w:rPr>
        <w:t>】</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【乙方信息】如下：</w:t>
      </w:r>
    </w:p>
    <w:p>
      <w:pPr>
        <w:widowControl/>
        <w:autoSpaceDE w:val="0"/>
        <w:autoSpaceDN w:val="0"/>
        <w:spacing w:line="500" w:lineRule="exact"/>
        <w:ind w:firstLine="482" w:firstLineChars="200"/>
        <w:textAlignment w:val="bottom"/>
        <w:rPr>
          <w:rFonts w:ascii="宋体" w:hAnsi="宋体"/>
          <w:sz w:val="24"/>
          <w:highlight w:val="yellow"/>
        </w:rPr>
      </w:pPr>
      <w:r>
        <w:rPr>
          <w:rFonts w:hint="eastAsia" w:ascii="宋体" w:hAnsi="宋体" w:cs="仿宋_GB2312"/>
          <w:b/>
          <w:sz w:val="24"/>
          <w:highlight w:val="yellow"/>
        </w:rPr>
        <w:t>乙方名称：【</w:t>
      </w:r>
      <w:r>
        <w:rPr>
          <w:rFonts w:hint="eastAsia" w:ascii="宋体" w:hAnsi="宋体" w:cs="仿宋_GB2312"/>
          <w:b/>
          <w:sz w:val="24"/>
          <w:highlight w:val="yellow"/>
          <w:lang w:val="en-US" w:eastAsia="zh-CN"/>
        </w:rPr>
        <w:t xml:space="preserve">         </w:t>
      </w:r>
      <w:r>
        <w:rPr>
          <w:rFonts w:hint="eastAsia" w:ascii="宋体" w:hAnsi="宋体" w:cs="仿宋_GB2312"/>
          <w:b/>
          <w:sz w:val="24"/>
          <w:highlight w:val="yellow"/>
        </w:rPr>
        <w:t>】</w:t>
      </w:r>
    </w:p>
    <w:p>
      <w:pPr>
        <w:widowControl/>
        <w:autoSpaceDE w:val="0"/>
        <w:autoSpaceDN w:val="0"/>
        <w:spacing w:line="500" w:lineRule="exact"/>
        <w:ind w:firstLine="482" w:firstLineChars="200"/>
        <w:textAlignment w:val="bottom"/>
        <w:rPr>
          <w:rFonts w:ascii="宋体" w:hAnsi="宋体" w:cs="仿宋_GB2312"/>
          <w:b/>
          <w:sz w:val="24"/>
          <w:highlight w:val="yellow"/>
        </w:rPr>
      </w:pPr>
      <w:r>
        <w:rPr>
          <w:rFonts w:hint="eastAsia" w:ascii="宋体" w:hAnsi="宋体" w:cs="仿宋_GB2312"/>
          <w:b/>
          <w:sz w:val="24"/>
          <w:highlight w:val="yellow"/>
        </w:rPr>
        <w:t>纳税人识别号：【</w:t>
      </w:r>
      <w:r>
        <w:rPr>
          <w:rFonts w:hint="eastAsia" w:ascii="宋体" w:hAnsi="宋体" w:cs="仿宋_GB2312"/>
          <w:sz w:val="24"/>
          <w:highlight w:val="yellow"/>
          <w:lang w:val="en-US" w:eastAsia="zh-CN"/>
        </w:rPr>
        <w:t xml:space="preserve">              </w:t>
      </w:r>
      <w:r>
        <w:rPr>
          <w:rFonts w:hint="eastAsia" w:ascii="宋体" w:hAnsi="宋体" w:cs="仿宋_GB2312"/>
          <w:b/>
          <w:sz w:val="24"/>
          <w:highlight w:val="yellow"/>
        </w:rPr>
        <w:t>】</w:t>
      </w:r>
    </w:p>
    <w:p>
      <w:pPr>
        <w:widowControl/>
        <w:autoSpaceDE w:val="0"/>
        <w:autoSpaceDN w:val="0"/>
        <w:spacing w:line="500" w:lineRule="exact"/>
        <w:ind w:firstLine="482" w:firstLineChars="200"/>
        <w:textAlignment w:val="bottom"/>
        <w:rPr>
          <w:rFonts w:ascii="宋体" w:hAnsi="宋体" w:cs="仿宋_GB2312"/>
          <w:b/>
          <w:sz w:val="24"/>
          <w:highlight w:val="yellow"/>
        </w:rPr>
      </w:pPr>
      <w:r>
        <w:rPr>
          <w:rFonts w:hint="eastAsia" w:ascii="宋体" w:hAnsi="宋体" w:cs="仿宋_GB2312"/>
          <w:b/>
          <w:sz w:val="24"/>
          <w:highlight w:val="yellow"/>
        </w:rPr>
        <w:t>户名：【</w:t>
      </w:r>
      <w:r>
        <w:rPr>
          <w:rFonts w:hint="eastAsia" w:ascii="宋体" w:hAnsi="宋体" w:cs="仿宋_GB2312"/>
          <w:sz w:val="24"/>
          <w:highlight w:val="yellow"/>
          <w:lang w:val="en-US" w:eastAsia="zh-CN"/>
        </w:rPr>
        <w:t xml:space="preserve">                          </w:t>
      </w:r>
      <w:r>
        <w:rPr>
          <w:rFonts w:hint="eastAsia" w:ascii="宋体" w:hAnsi="宋体" w:cs="仿宋_GB2312"/>
          <w:b/>
          <w:sz w:val="24"/>
          <w:highlight w:val="yellow"/>
        </w:rPr>
        <w:t>】</w:t>
      </w:r>
    </w:p>
    <w:p>
      <w:pPr>
        <w:widowControl/>
        <w:autoSpaceDE w:val="0"/>
        <w:autoSpaceDN w:val="0"/>
        <w:spacing w:line="500" w:lineRule="exact"/>
        <w:ind w:firstLine="482" w:firstLineChars="200"/>
        <w:textAlignment w:val="bottom"/>
        <w:rPr>
          <w:rFonts w:ascii="宋体" w:hAnsi="宋体" w:cs="仿宋_GB2312"/>
          <w:b/>
          <w:sz w:val="24"/>
          <w:highlight w:val="yellow"/>
        </w:rPr>
      </w:pPr>
      <w:r>
        <w:rPr>
          <w:rFonts w:hint="eastAsia" w:ascii="宋体" w:hAnsi="宋体" w:cs="仿宋_GB2312"/>
          <w:b/>
          <w:sz w:val="24"/>
          <w:highlight w:val="yellow"/>
        </w:rPr>
        <w:t>开户行：【</w:t>
      </w:r>
      <w:r>
        <w:rPr>
          <w:rFonts w:hint="eastAsia" w:ascii="宋体" w:hAnsi="宋体"/>
          <w:sz w:val="24"/>
          <w:szCs w:val="24"/>
          <w:highlight w:val="yellow"/>
          <w:lang w:val="en-US" w:eastAsia="zh-CN"/>
        </w:rPr>
        <w:t xml:space="preserve">                   </w:t>
      </w:r>
      <w:r>
        <w:rPr>
          <w:rFonts w:hint="eastAsia" w:ascii="宋体" w:hAnsi="宋体" w:cs="仿宋_GB2312"/>
          <w:b/>
          <w:sz w:val="24"/>
          <w:highlight w:val="yellow"/>
        </w:rPr>
        <w:t>】</w:t>
      </w:r>
    </w:p>
    <w:p>
      <w:pPr>
        <w:widowControl/>
        <w:autoSpaceDE w:val="0"/>
        <w:autoSpaceDN w:val="0"/>
        <w:spacing w:line="500" w:lineRule="exact"/>
        <w:ind w:firstLine="482" w:firstLineChars="200"/>
        <w:textAlignment w:val="bottom"/>
        <w:rPr>
          <w:rFonts w:ascii="宋体" w:hAnsi="宋体" w:cs="仿宋_GB2312"/>
          <w:b/>
          <w:sz w:val="24"/>
          <w:highlight w:val="yellow"/>
        </w:rPr>
      </w:pPr>
      <w:r>
        <w:rPr>
          <w:rFonts w:hint="eastAsia" w:ascii="宋体" w:hAnsi="宋体" w:cs="仿宋_GB2312"/>
          <w:b/>
          <w:sz w:val="24"/>
          <w:highlight w:val="yellow"/>
        </w:rPr>
        <w:t>账号：【</w:t>
      </w:r>
      <w:r>
        <w:rPr>
          <w:rFonts w:hint="eastAsia" w:ascii="宋体" w:hAnsi="宋体"/>
          <w:sz w:val="24"/>
          <w:szCs w:val="24"/>
          <w:highlight w:val="yellow"/>
          <w:lang w:val="en-US" w:eastAsia="zh-CN"/>
        </w:rPr>
        <w:t xml:space="preserve">                   </w:t>
      </w:r>
      <w:r>
        <w:rPr>
          <w:rFonts w:hint="eastAsia" w:ascii="宋体" w:hAnsi="宋体" w:cs="仿宋_GB2312"/>
          <w:b/>
          <w:sz w:val="24"/>
          <w:highlight w:val="yellow"/>
        </w:rPr>
        <w:t>】</w:t>
      </w:r>
    </w:p>
    <w:p>
      <w:pPr>
        <w:widowControl/>
        <w:autoSpaceDE w:val="0"/>
        <w:autoSpaceDN w:val="0"/>
        <w:spacing w:line="500" w:lineRule="exact"/>
        <w:ind w:firstLine="482" w:firstLineChars="200"/>
        <w:textAlignment w:val="bottom"/>
        <w:rPr>
          <w:rFonts w:ascii="宋体" w:hAnsi="宋体" w:cs="仿宋_GB2312"/>
          <w:b/>
          <w:sz w:val="24"/>
          <w:highlight w:val="yellow"/>
        </w:rPr>
      </w:pPr>
      <w:r>
        <w:rPr>
          <w:rFonts w:hint="eastAsia" w:ascii="宋体" w:hAnsi="宋体" w:cs="仿宋_GB2312"/>
          <w:b/>
          <w:sz w:val="24"/>
          <w:highlight w:val="yellow"/>
        </w:rPr>
        <w:t>地址：【</w:t>
      </w:r>
      <w:r>
        <w:rPr>
          <w:rFonts w:hint="eastAsia" w:ascii="宋体" w:hAnsi="宋体" w:cs="仿宋"/>
          <w:bCs/>
          <w:color w:val="000000"/>
          <w:sz w:val="24"/>
          <w:highlight w:val="yellow"/>
          <w:lang w:val="en-US" w:eastAsia="zh-CN"/>
        </w:rPr>
        <w:t xml:space="preserve">                  </w:t>
      </w:r>
      <w:r>
        <w:rPr>
          <w:rFonts w:hint="eastAsia" w:ascii="宋体" w:hAnsi="宋体" w:cs="仿宋_GB2312"/>
          <w:b/>
          <w:sz w:val="24"/>
          <w:highlight w:val="yellow"/>
        </w:rPr>
        <w:t>】</w:t>
      </w:r>
    </w:p>
    <w:p>
      <w:pPr>
        <w:adjustRightInd w:val="0"/>
        <w:snapToGrid w:val="0"/>
        <w:spacing w:line="360" w:lineRule="auto"/>
        <w:ind w:firstLine="482" w:firstLineChars="200"/>
        <w:rPr>
          <w:rFonts w:hint="eastAsia" w:ascii="宋体" w:hAnsi="宋体" w:cs="仿宋_GB2312"/>
          <w:b/>
          <w:sz w:val="24"/>
          <w:highlight w:val="yellow"/>
        </w:rPr>
      </w:pPr>
      <w:r>
        <w:rPr>
          <w:rFonts w:hint="eastAsia" w:ascii="宋体" w:hAnsi="宋体" w:cs="仿宋_GB2312"/>
          <w:b/>
          <w:sz w:val="24"/>
          <w:highlight w:val="yellow"/>
        </w:rPr>
        <w:t>联系电话：【</w:t>
      </w:r>
      <w:r>
        <w:rPr>
          <w:rFonts w:hint="eastAsia" w:ascii="宋体" w:hAnsi="宋体" w:cs="仿宋_GB2312"/>
          <w:sz w:val="24"/>
          <w:highlight w:val="yellow"/>
          <w:lang w:val="en-US" w:eastAsia="zh-CN"/>
        </w:rPr>
        <w:t xml:space="preserve">               </w:t>
      </w:r>
      <w:r>
        <w:rPr>
          <w:rFonts w:hint="eastAsia" w:ascii="宋体" w:hAnsi="宋体" w:cs="仿宋_GB2312"/>
          <w:b/>
          <w:sz w:val="24"/>
          <w:highlight w:val="yellow"/>
        </w:rPr>
        <w:t>】</w:t>
      </w:r>
    </w:p>
    <w:p>
      <w:pPr>
        <w:adjustRightInd w:val="0"/>
        <w:snapToGrid w:val="0"/>
        <w:spacing w:line="360" w:lineRule="auto"/>
        <w:ind w:firstLine="482" w:firstLineChars="200"/>
        <w:rPr>
          <w:rFonts w:hint="eastAsia" w:ascii="宋体" w:hAnsi="宋体" w:cs="仿宋_GB2312"/>
          <w:b/>
          <w:sz w:val="24"/>
          <w:highlight w:val="yellow"/>
        </w:rPr>
      </w:pPr>
      <w:r>
        <w:rPr>
          <w:rFonts w:hint="eastAsia" w:ascii="宋体" w:hAnsi="宋体" w:cs="仿宋_GB2312"/>
          <w:b/>
          <w:sz w:val="24"/>
          <w:highlight w:val="yellow"/>
        </w:rPr>
        <w:t>收款方如需变更上述收款信息，应提前十日以书面通知付款方（以书面通知的送达时间为准）。如收款方未按本合同规定通知导致支付失败的，由收款方承担相应责任。</w:t>
      </w:r>
    </w:p>
    <w:p>
      <w:pPr>
        <w:adjustRightInd w:val="0"/>
        <w:snapToGrid w:val="0"/>
        <w:spacing w:line="360" w:lineRule="auto"/>
        <w:ind w:firstLine="482" w:firstLineChars="200"/>
        <w:rPr>
          <w:rFonts w:hint="eastAsia" w:ascii="宋体" w:hAnsi="宋体" w:cs="仿宋_GB2312"/>
          <w:b/>
          <w:sz w:val="24"/>
          <w:highlight w:val="yellow"/>
        </w:rPr>
      </w:pPr>
    </w:p>
    <w:p>
      <w:pPr>
        <w:spacing w:line="50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lang w:val="en-US"/>
        </w:rPr>
        <w:t>4.6.3</w:t>
      </w:r>
      <w:r>
        <w:rPr>
          <w:rFonts w:hint="eastAsia" w:ascii="宋体" w:hAnsi="宋体" w:eastAsia="宋体" w:cs="宋体"/>
          <w:sz w:val="24"/>
          <w:szCs w:val="24"/>
        </w:rPr>
        <w:t>银行承兑汇票方式</w:t>
      </w:r>
    </w:p>
    <w:p>
      <w:pPr>
        <w:spacing w:line="50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付款方名称：【咪咕音乐有限公司】</w:t>
      </w:r>
    </w:p>
    <w:p>
      <w:pPr>
        <w:spacing w:line="50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银行账号：【8888015000000179】</w:t>
      </w:r>
    </w:p>
    <w:p>
      <w:pPr>
        <w:spacing w:line="50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开户银行：【中国移动通信集团财务有限公司】</w:t>
      </w:r>
    </w:p>
    <w:p>
      <w:pPr>
        <w:spacing w:line="500" w:lineRule="exact"/>
        <w:ind w:left="420" w:leftChars="200" w:firstLine="0" w:firstLineChars="0"/>
        <w:rPr>
          <w:rFonts w:hint="eastAsia" w:ascii="宋体" w:hAnsi="宋体" w:eastAsia="宋体" w:cs="宋体"/>
          <w:sz w:val="24"/>
          <w:szCs w:val="24"/>
          <w:highlight w:val="yellow"/>
        </w:rPr>
      </w:pPr>
    </w:p>
    <w:p>
      <w:pPr>
        <w:spacing w:line="500" w:lineRule="exact"/>
        <w:ind w:left="420" w:leftChars="200"/>
        <w:rPr>
          <w:rFonts w:hint="eastAsia" w:ascii="宋体" w:hAnsi="宋体" w:cs="宋体"/>
          <w:sz w:val="24"/>
          <w:szCs w:val="24"/>
          <w:highlight w:val="yellow"/>
        </w:rPr>
      </w:pPr>
      <w:r>
        <w:rPr>
          <w:rFonts w:hint="eastAsia" w:ascii="宋体" w:hAnsi="宋体" w:cs="宋体"/>
          <w:sz w:val="24"/>
          <w:szCs w:val="24"/>
          <w:highlight w:val="yellow"/>
        </w:rPr>
        <w:t>收款方名称：【</w:t>
      </w:r>
      <w:r>
        <w:rPr>
          <w:rFonts w:hint="eastAsia" w:ascii="宋体" w:hAnsi="宋体"/>
          <w:sz w:val="24"/>
          <w:szCs w:val="24"/>
          <w:highlight w:val="yellow"/>
          <w:lang w:val="en-US" w:eastAsia="zh-CN"/>
        </w:rPr>
        <w:t xml:space="preserve">                    </w:t>
      </w:r>
      <w:r>
        <w:rPr>
          <w:rFonts w:hint="eastAsia" w:ascii="宋体" w:hAnsi="宋体" w:cs="宋体"/>
          <w:sz w:val="24"/>
          <w:szCs w:val="24"/>
          <w:highlight w:val="yellow"/>
        </w:rPr>
        <w:t>】</w:t>
      </w:r>
    </w:p>
    <w:p>
      <w:pPr>
        <w:spacing w:line="500" w:lineRule="exact"/>
        <w:ind w:left="420" w:leftChars="200"/>
        <w:rPr>
          <w:rFonts w:hint="eastAsia" w:ascii="宋体" w:hAnsi="宋体" w:cs="宋体"/>
          <w:sz w:val="24"/>
          <w:szCs w:val="24"/>
          <w:highlight w:val="yellow"/>
        </w:rPr>
      </w:pPr>
      <w:r>
        <w:rPr>
          <w:rFonts w:hint="eastAsia" w:ascii="宋体" w:hAnsi="宋体" w:cs="宋体"/>
          <w:sz w:val="24"/>
          <w:szCs w:val="24"/>
          <w:highlight w:val="yellow"/>
        </w:rPr>
        <w:t>银行账号：【</w:t>
      </w:r>
      <w:r>
        <w:rPr>
          <w:rFonts w:hint="eastAsia" w:ascii="宋体" w:hAnsi="宋体"/>
          <w:sz w:val="24"/>
          <w:szCs w:val="24"/>
          <w:highlight w:val="yellow"/>
          <w:lang w:val="en-US" w:eastAsia="zh-CN"/>
        </w:rPr>
        <w:t xml:space="preserve">                       </w:t>
      </w:r>
      <w:r>
        <w:rPr>
          <w:rFonts w:hint="eastAsia" w:ascii="宋体" w:hAnsi="宋体" w:cs="宋体"/>
          <w:sz w:val="24"/>
          <w:szCs w:val="24"/>
          <w:highlight w:val="yellow"/>
        </w:rPr>
        <w:t>】</w:t>
      </w:r>
    </w:p>
    <w:p>
      <w:pPr>
        <w:spacing w:line="500" w:lineRule="exact"/>
        <w:ind w:left="420" w:leftChars="200"/>
        <w:rPr>
          <w:rFonts w:hint="eastAsia" w:ascii="宋体" w:hAnsi="宋体" w:cs="宋体"/>
          <w:sz w:val="24"/>
          <w:szCs w:val="24"/>
          <w:highlight w:val="yellow"/>
        </w:rPr>
      </w:pPr>
      <w:r>
        <w:rPr>
          <w:rFonts w:hint="eastAsia" w:ascii="宋体" w:hAnsi="宋体" w:cs="宋体"/>
          <w:sz w:val="24"/>
          <w:szCs w:val="24"/>
          <w:highlight w:val="yellow"/>
        </w:rPr>
        <w:t>开户银行：【</w:t>
      </w:r>
      <w:r>
        <w:rPr>
          <w:rFonts w:hint="eastAsia" w:ascii="宋体" w:hAnsi="宋体"/>
          <w:sz w:val="24"/>
          <w:szCs w:val="24"/>
          <w:highlight w:val="yellow"/>
          <w:lang w:val="en-US" w:eastAsia="zh-CN"/>
        </w:rPr>
        <w:t xml:space="preserve">                       </w:t>
      </w:r>
      <w:r>
        <w:rPr>
          <w:rFonts w:hint="eastAsia" w:ascii="宋体" w:hAnsi="宋体" w:cs="宋体"/>
          <w:sz w:val="24"/>
          <w:szCs w:val="24"/>
          <w:highlight w:val="yellow"/>
        </w:rPr>
        <w:t>】</w:t>
      </w:r>
    </w:p>
    <w:p>
      <w:pPr>
        <w:ind w:firstLine="420"/>
      </w:pPr>
    </w:p>
    <w:p>
      <w:pPr>
        <w:adjustRightInd w:val="0"/>
        <w:snapToGrid w:val="0"/>
        <w:spacing w:line="360" w:lineRule="auto"/>
        <w:ind w:firstLine="482" w:firstLineChars="200"/>
        <w:rPr>
          <w:rFonts w:hint="eastAsia" w:ascii="宋体" w:hAnsi="宋体" w:cs="仿宋_GB2312"/>
          <w:b/>
          <w:sz w:val="24"/>
          <w:highlight w:val="yellow"/>
        </w:rPr>
      </w:pPr>
    </w:p>
    <w:p>
      <w:pPr>
        <w:adjustRightInd w:val="0"/>
        <w:snapToGrid w:val="0"/>
        <w:spacing w:line="360" w:lineRule="auto"/>
        <w:ind w:firstLine="480" w:firstLineChars="200"/>
        <w:rPr>
          <w:rFonts w:ascii="宋体" w:hAnsi="宋体"/>
          <w:sz w:val="24"/>
        </w:rPr>
      </w:pPr>
      <w:r>
        <w:rPr>
          <w:rFonts w:hint="eastAsia" w:ascii="宋体" w:hAnsi="宋体"/>
          <w:sz w:val="24"/>
        </w:rPr>
        <w:t>乙方如需改变上述账户，应提前10日以书面形式通知甲方。</w:t>
      </w:r>
      <w:bookmarkStart w:id="9" w:name="_Toc242958677"/>
      <w:bookmarkEnd w:id="9"/>
    </w:p>
    <w:p>
      <w:pPr>
        <w:adjustRightInd w:val="0"/>
        <w:snapToGrid w:val="0"/>
        <w:spacing w:line="360" w:lineRule="auto"/>
        <w:ind w:firstLine="480" w:firstLineChars="200"/>
        <w:rPr>
          <w:rFonts w:ascii="宋体" w:hAnsi="宋体"/>
          <w:sz w:val="24"/>
        </w:rPr>
      </w:pPr>
      <w:r>
        <w:rPr>
          <w:rFonts w:hint="eastAsia" w:ascii="宋体" w:hAnsi="宋体"/>
          <w:sz w:val="24"/>
        </w:rPr>
        <w:t>4.6.</w:t>
      </w:r>
      <w:r>
        <w:rPr>
          <w:rFonts w:hint="default" w:ascii="宋体" w:hAnsi="宋体"/>
          <w:sz w:val="24"/>
          <w:lang w:val="en-US"/>
        </w:rPr>
        <w:t>4</w:t>
      </w:r>
      <w:r>
        <w:rPr>
          <w:rFonts w:hint="eastAsia" w:ascii="宋体" w:hAnsi="宋体"/>
          <w:sz w:val="24"/>
        </w:rPr>
        <w:t>双方的结算以人民币为货币单位计算和支付。</w:t>
      </w:r>
    </w:p>
    <w:p>
      <w:pPr>
        <w:adjustRightInd w:val="0"/>
        <w:snapToGrid w:val="0"/>
        <w:spacing w:line="360" w:lineRule="auto"/>
        <w:ind w:firstLine="480" w:firstLineChars="200"/>
        <w:rPr>
          <w:rFonts w:ascii="宋体" w:hAnsi="宋体"/>
          <w:sz w:val="24"/>
        </w:rPr>
      </w:pPr>
      <w:r>
        <w:rPr>
          <w:rFonts w:hint="eastAsia" w:ascii="宋体" w:hAnsi="宋体"/>
          <w:sz w:val="24"/>
        </w:rPr>
        <w:t>4.6.</w:t>
      </w:r>
      <w:r>
        <w:rPr>
          <w:rFonts w:hint="default" w:ascii="宋体" w:hAnsi="宋体"/>
          <w:sz w:val="24"/>
          <w:lang w:val="en-US"/>
        </w:rPr>
        <w:t>5</w:t>
      </w:r>
      <w:r>
        <w:rPr>
          <w:rFonts w:hint="eastAsia" w:ascii="宋体" w:hAnsi="宋体"/>
          <w:sz w:val="24"/>
        </w:rPr>
        <w:t>如乙方报价中增值税税费与实际开具增值税专用发票中税费不一致，甲方以不含税价及实际开具的税费作为向乙方的结算付款依据。</w:t>
      </w:r>
    </w:p>
    <w:p>
      <w:pPr>
        <w:adjustRightInd w:val="0"/>
        <w:snapToGrid w:val="0"/>
        <w:spacing w:line="360" w:lineRule="auto"/>
        <w:ind w:firstLine="480" w:firstLineChars="200"/>
        <w:rPr>
          <w:rFonts w:ascii="宋体" w:hAnsi="宋体"/>
          <w:sz w:val="24"/>
        </w:rPr>
      </w:pPr>
      <w:r>
        <w:rPr>
          <w:rFonts w:hint="eastAsia" w:ascii="宋体" w:hAnsi="宋体"/>
          <w:sz w:val="24"/>
        </w:rPr>
        <w:t>4.6.</w:t>
      </w:r>
      <w:r>
        <w:rPr>
          <w:rFonts w:hint="default" w:ascii="宋体" w:hAnsi="宋体"/>
          <w:sz w:val="24"/>
          <w:lang w:val="en-US"/>
        </w:rPr>
        <w:t>6</w:t>
      </w:r>
      <w:r>
        <w:rPr>
          <w:rFonts w:hint="eastAsia" w:ascii="宋体" w:hAnsi="宋体"/>
          <w:sz w:val="24"/>
        </w:rPr>
        <w:t>项目属于增值税范围，要求投标人必须为增值税一般纳税人。</w:t>
      </w:r>
    </w:p>
    <w:p>
      <w:pPr>
        <w:adjustRightInd w:val="0"/>
        <w:snapToGrid w:val="0"/>
        <w:spacing w:line="360" w:lineRule="auto"/>
        <w:ind w:firstLine="480" w:firstLineChars="200"/>
        <w:rPr>
          <w:rFonts w:ascii="宋体" w:hAnsi="宋体"/>
          <w:sz w:val="24"/>
        </w:rPr>
      </w:pPr>
      <w:r>
        <w:rPr>
          <w:rFonts w:hint="eastAsia" w:ascii="宋体" w:hAnsi="宋体"/>
          <w:sz w:val="24"/>
        </w:rPr>
        <w:t>4.6.</w:t>
      </w:r>
      <w:r>
        <w:rPr>
          <w:rFonts w:hint="default" w:ascii="宋体" w:hAnsi="宋体"/>
          <w:sz w:val="24"/>
          <w:lang w:val="en-US"/>
        </w:rPr>
        <w:t>7</w:t>
      </w:r>
      <w:r>
        <w:rPr>
          <w:rFonts w:hint="eastAsia" w:ascii="宋体" w:hAnsi="宋体"/>
          <w:sz w:val="24"/>
        </w:rPr>
        <w:t>增值税率特指增值税扣税凭证上显示的税率，含税价=不含税价*（1+税率），</w:t>
      </w:r>
      <w:r>
        <w:rPr>
          <w:rFonts w:hint="eastAsia" w:ascii="宋体" w:hAnsi="宋体"/>
          <w:sz w:val="24"/>
          <w:highlight w:val="yellow"/>
        </w:rPr>
        <w:t>税率为【</w:t>
      </w:r>
      <w:r>
        <w:rPr>
          <w:rFonts w:hint="eastAsia" w:ascii="宋体" w:hAnsi="宋体"/>
          <w:sz w:val="24"/>
          <w:highlight w:val="yellow"/>
          <w:lang w:val="en-US" w:eastAsia="zh-CN"/>
        </w:rPr>
        <w:t xml:space="preserve">  </w:t>
      </w:r>
      <w:r>
        <w:rPr>
          <w:rFonts w:hint="eastAsia" w:ascii="宋体" w:hAnsi="宋体"/>
          <w:sz w:val="24"/>
          <w:highlight w:val="yellow"/>
        </w:rPr>
        <w:t>】</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4.7关于发票的要求：</w:t>
      </w:r>
    </w:p>
    <w:p>
      <w:pPr>
        <w:adjustRightInd w:val="0"/>
        <w:snapToGrid w:val="0"/>
        <w:spacing w:line="360" w:lineRule="auto"/>
        <w:ind w:firstLine="480" w:firstLineChars="200"/>
        <w:rPr>
          <w:rFonts w:ascii="宋体" w:hAnsi="宋体"/>
          <w:sz w:val="24"/>
        </w:rPr>
      </w:pPr>
      <w:r>
        <w:rPr>
          <w:rFonts w:hint="eastAsia" w:ascii="宋体" w:hAnsi="宋体"/>
          <w:sz w:val="24"/>
        </w:rPr>
        <w:t>乙方在甲方支付协议款项前，应按付款数额向甲方开具符合国家法律法规和标准的发票。按照国家法律法规、规章等规定，若乙方具备开具增值税专用发票或具备依法申请代开增值税专用发票条件的，乙方应当向甲方开具合法合规的增值税专用发票。</w:t>
      </w:r>
    </w:p>
    <w:p>
      <w:pPr>
        <w:adjustRightInd w:val="0"/>
        <w:snapToGrid w:val="0"/>
        <w:spacing w:line="360" w:lineRule="auto"/>
        <w:ind w:firstLine="480" w:firstLineChars="200"/>
        <w:rPr>
          <w:rFonts w:ascii="宋体" w:hAnsi="宋体"/>
          <w:sz w:val="24"/>
        </w:rPr>
      </w:pPr>
      <w:r>
        <w:rPr>
          <w:rFonts w:hint="eastAsia" w:ascii="宋体" w:hAnsi="宋体"/>
          <w:sz w:val="24"/>
        </w:rPr>
        <w:t>乙方开具发票后需在10个工作日之内送达甲方。</w:t>
      </w:r>
    </w:p>
    <w:p>
      <w:pPr>
        <w:adjustRightInd w:val="0"/>
        <w:snapToGrid w:val="0"/>
        <w:spacing w:line="360" w:lineRule="auto"/>
        <w:ind w:firstLine="480" w:firstLineChars="200"/>
        <w:rPr>
          <w:rFonts w:ascii="宋体" w:hAnsi="宋体"/>
          <w:sz w:val="24"/>
        </w:rPr>
      </w:pPr>
      <w:r>
        <w:rPr>
          <w:rFonts w:hint="eastAsia" w:ascii="宋体" w:hAnsi="宋体"/>
          <w:sz w:val="24"/>
        </w:rPr>
        <w:t>若乙方提供虚假发票、过期作废的发票、真票假开、发票项目不齐全、字迹不清楚、没有加盖发票专用章等不合规的发票，一经发现，甲方有权单方解除协议，并终止与乙方全部业务合作。由此而产生的行政责任、刑事责任或者其他可能产生的违法后果均由发票提供方承担。同时，甲方保有向相关机关检举、揭发的权利。</w:t>
      </w:r>
    </w:p>
    <w:p>
      <w:pPr>
        <w:pStyle w:val="4"/>
        <w:numPr>
          <w:ilvl w:val="0"/>
          <w:numId w:val="2"/>
        </w:numPr>
        <w:spacing w:before="0"/>
        <w:outlineLvl w:val="0"/>
        <w:rPr>
          <w:rFonts w:ascii="宋体" w:hAnsi="宋体" w:eastAsia="宋体"/>
          <w:b w:val="0"/>
          <w:szCs w:val="28"/>
        </w:rPr>
      </w:pPr>
      <w:bookmarkStart w:id="10" w:name="_Toc101772807"/>
      <w:bookmarkStart w:id="11" w:name="_Toc228160350"/>
      <w:r>
        <w:rPr>
          <w:rFonts w:hint="eastAsia" w:ascii="宋体" w:hAnsi="宋体" w:eastAsia="宋体"/>
          <w:b w:val="0"/>
          <w:szCs w:val="28"/>
        </w:rPr>
        <w:t>知识产权</w:t>
      </w:r>
      <w:bookmarkEnd w:id="10"/>
    </w:p>
    <w:p>
      <w:pPr>
        <w:adjustRightInd w:val="0"/>
        <w:snapToGrid w:val="0"/>
        <w:spacing w:line="360" w:lineRule="auto"/>
        <w:ind w:firstLine="480" w:firstLineChars="200"/>
        <w:rPr>
          <w:rFonts w:ascii="宋体" w:hAnsi="宋体"/>
          <w:sz w:val="24"/>
        </w:rPr>
      </w:pPr>
      <w:r>
        <w:rPr>
          <w:rFonts w:hint="eastAsia" w:ascii="宋体" w:hAnsi="宋体"/>
          <w:sz w:val="24"/>
        </w:rPr>
        <w:t>5.1未经甲方许可，乙方不得使用“中国移动通信”、“中国移动”、“CHINA MOBILE”、“China Mobile”、“咪咕”、“migu”、“咪咕音乐”等中国移动及甲方拥有的品牌LOGO、品牌字样以及甲方和/或中国移动的企业名称、业务名称、品牌形象。所有因本项目而产生的品牌、专利、策划项目等实物和非实物物料所有权均归甲方所有；未经甲方事先书面同意，乙方不得为本协议之外的目的自行使用或允许第三方使用。</w:t>
      </w:r>
    </w:p>
    <w:p>
      <w:pPr>
        <w:adjustRightInd w:val="0"/>
        <w:snapToGrid w:val="0"/>
        <w:spacing w:line="360" w:lineRule="auto"/>
        <w:ind w:firstLine="480" w:firstLineChars="200"/>
        <w:rPr>
          <w:rFonts w:ascii="宋体" w:hAnsi="宋体"/>
          <w:sz w:val="24"/>
        </w:rPr>
      </w:pPr>
      <w:r>
        <w:rPr>
          <w:rFonts w:hint="eastAsia" w:ascii="宋体" w:hAnsi="宋体"/>
          <w:sz w:val="24"/>
        </w:rPr>
        <w:t>5.2 甲方授权乙方为本协议约定的目的使用甲方商标和企业名称，乙方保证以正确、合理的方式使用甲方的商标和企业名称，并不得擅自改动、歪曲其整体形象和组成部分，不以任何形式为本协议以外的目的使用甲方的商标、企业名称。</w:t>
      </w:r>
    </w:p>
    <w:p>
      <w:pPr>
        <w:adjustRightInd w:val="0"/>
        <w:snapToGrid w:val="0"/>
        <w:spacing w:line="360" w:lineRule="auto"/>
        <w:ind w:firstLine="480" w:firstLineChars="200"/>
        <w:rPr>
          <w:rFonts w:ascii="宋体" w:hAnsi="宋体"/>
          <w:sz w:val="24"/>
        </w:rPr>
      </w:pPr>
      <w:r>
        <w:rPr>
          <w:rFonts w:hint="eastAsia" w:ascii="宋体" w:hAnsi="宋体"/>
          <w:sz w:val="24"/>
        </w:rPr>
        <w:t>5.3 甲方依本协议向乙方提供的宣传资料以及宣传资料中所包含的创意、设计、图形、图片、文字等，其著作权归甲方所有，未经甲方事先书面同意，乙方不得为本协议之外的目的自行使用或允许第三方使用。</w:t>
      </w:r>
    </w:p>
    <w:p>
      <w:pPr>
        <w:pStyle w:val="4"/>
        <w:numPr>
          <w:ilvl w:val="0"/>
          <w:numId w:val="2"/>
        </w:numPr>
        <w:spacing w:before="0"/>
        <w:outlineLvl w:val="0"/>
        <w:rPr>
          <w:rFonts w:ascii="宋体" w:hAnsi="宋体" w:eastAsia="宋体"/>
          <w:b w:val="0"/>
          <w:szCs w:val="28"/>
        </w:rPr>
      </w:pPr>
      <w:bookmarkStart w:id="12" w:name="_Toc228160354"/>
      <w:bookmarkStart w:id="13" w:name="_Toc101772808"/>
      <w:r>
        <w:rPr>
          <w:rFonts w:hint="eastAsia" w:ascii="宋体" w:hAnsi="宋体" w:eastAsia="宋体"/>
          <w:b w:val="0"/>
          <w:szCs w:val="28"/>
        </w:rPr>
        <w:t>保密条款</w:t>
      </w:r>
      <w:bookmarkEnd w:id="12"/>
      <w:bookmarkEnd w:id="13"/>
    </w:p>
    <w:p>
      <w:pPr>
        <w:adjustRightInd w:val="0"/>
        <w:snapToGrid w:val="0"/>
        <w:spacing w:line="360" w:lineRule="auto"/>
        <w:ind w:firstLine="480" w:firstLineChars="200"/>
        <w:rPr>
          <w:rFonts w:ascii="宋体" w:hAnsi="宋体"/>
          <w:sz w:val="24"/>
        </w:rPr>
      </w:pPr>
      <w:r>
        <w:rPr>
          <w:rFonts w:hint="eastAsia" w:ascii="宋体" w:hAnsi="宋体"/>
          <w:sz w:val="24"/>
        </w:rPr>
        <w:t>6.1 甲乙双方在履行本协议过程中，应对其在签订和履行本协议过程中知悉的甲方的商业秘密承担保密义务。</w:t>
      </w:r>
    </w:p>
    <w:p>
      <w:pPr>
        <w:adjustRightInd w:val="0"/>
        <w:snapToGrid w:val="0"/>
        <w:spacing w:line="360" w:lineRule="auto"/>
        <w:ind w:firstLine="480" w:firstLineChars="200"/>
        <w:rPr>
          <w:rFonts w:ascii="宋体" w:hAnsi="宋体"/>
          <w:sz w:val="24"/>
        </w:rPr>
      </w:pPr>
      <w:r>
        <w:rPr>
          <w:rFonts w:hint="eastAsia" w:ascii="宋体" w:hAnsi="宋体"/>
          <w:sz w:val="24"/>
        </w:rPr>
        <w:t>6.2 本协议项下所指的甲方商业秘密是指甲方所有或持有的不为外界所公知的、经甲方采取了保密措施的各类信息，无论该类信息采用的是书面的、口头的、图形的、电磁的还是任何其他的形式。商业秘密包括但不限于：</w:t>
      </w:r>
    </w:p>
    <w:p>
      <w:pPr>
        <w:adjustRightInd w:val="0"/>
        <w:snapToGrid w:val="0"/>
        <w:spacing w:line="360" w:lineRule="auto"/>
        <w:ind w:firstLine="480" w:firstLineChars="200"/>
        <w:rPr>
          <w:rFonts w:ascii="宋体" w:hAnsi="宋体"/>
          <w:sz w:val="24"/>
        </w:rPr>
      </w:pPr>
      <w:r>
        <w:rPr>
          <w:rFonts w:hint="eastAsia" w:ascii="宋体" w:hAnsi="宋体"/>
          <w:sz w:val="24"/>
        </w:rPr>
        <w:t>6.2.1 甲方在签订、履行本协议过程中为乙方了解到的技术性信息、商业性信息、结算收入信息、对方所有的公式、计算机程序、方法、样品、草案、方法、仪器设备、设计、文件、程序、计划、技术、图表、模型、参数、数据、标准、新产品、正在开发的过程或产品、专用技术、业务或业务运作方法、市场活动的策划方案、创意、市场营销要求、库存、产品计划、战略、购买习惯或活动，顾客名单、顾客代码或其他内容之代码、市场营销方法及有关数据、与对方或其顾客有关的信用资讯、对方供应商的名称、材料成本、拟购买或出售和已购买或出售产品或服务的价格、质量控制程序、电话统计，或与对方当前或未来业务或其运营方式有关的其他任何信息；</w:t>
      </w:r>
    </w:p>
    <w:p>
      <w:pPr>
        <w:adjustRightInd w:val="0"/>
        <w:snapToGrid w:val="0"/>
        <w:spacing w:line="360" w:lineRule="auto"/>
        <w:ind w:firstLine="480" w:firstLineChars="200"/>
        <w:rPr>
          <w:rFonts w:ascii="宋体" w:hAnsi="宋体"/>
          <w:sz w:val="24"/>
        </w:rPr>
      </w:pPr>
      <w:r>
        <w:rPr>
          <w:rFonts w:hint="eastAsia" w:ascii="宋体" w:hAnsi="宋体"/>
          <w:sz w:val="24"/>
        </w:rPr>
        <w:t>6.2.2 其他明确标有“机密”、“专有”或类似字样的信息；</w:t>
      </w:r>
    </w:p>
    <w:p>
      <w:pPr>
        <w:adjustRightInd w:val="0"/>
        <w:snapToGrid w:val="0"/>
        <w:spacing w:line="360" w:lineRule="auto"/>
        <w:ind w:firstLine="480" w:firstLineChars="200"/>
        <w:rPr>
          <w:rFonts w:ascii="宋体" w:hAnsi="宋体"/>
          <w:sz w:val="24"/>
        </w:rPr>
      </w:pPr>
      <w:r>
        <w:rPr>
          <w:rFonts w:hint="eastAsia" w:ascii="宋体" w:hAnsi="宋体"/>
          <w:sz w:val="24"/>
        </w:rPr>
        <w:t>6.2.3 甲方提供给乙方的合作信息，如SDK、计费ID、合作接口、加密算法等；</w:t>
      </w:r>
    </w:p>
    <w:p>
      <w:pPr>
        <w:adjustRightInd w:val="0"/>
        <w:snapToGrid w:val="0"/>
        <w:spacing w:line="360" w:lineRule="auto"/>
        <w:ind w:firstLine="480" w:firstLineChars="200"/>
        <w:rPr>
          <w:rFonts w:ascii="宋体" w:hAnsi="宋体"/>
          <w:sz w:val="24"/>
        </w:rPr>
      </w:pPr>
      <w:r>
        <w:rPr>
          <w:rFonts w:hint="eastAsia" w:ascii="宋体" w:hAnsi="宋体"/>
          <w:sz w:val="24"/>
        </w:rPr>
        <w:t>6.2.4 甲方以其他方式采取保密措施的信息；</w:t>
      </w:r>
    </w:p>
    <w:p>
      <w:pPr>
        <w:adjustRightInd w:val="0"/>
        <w:snapToGrid w:val="0"/>
        <w:spacing w:line="360" w:lineRule="auto"/>
        <w:ind w:firstLine="480" w:firstLineChars="200"/>
        <w:rPr>
          <w:rFonts w:ascii="宋体" w:hAnsi="宋体"/>
          <w:sz w:val="24"/>
        </w:rPr>
      </w:pPr>
      <w:r>
        <w:rPr>
          <w:rFonts w:hint="eastAsia" w:ascii="宋体" w:hAnsi="宋体"/>
          <w:sz w:val="24"/>
        </w:rPr>
        <w:t>6.2.5 甲方持有的因为承担保密义务而需保守秘密的信息。</w:t>
      </w:r>
    </w:p>
    <w:p>
      <w:pPr>
        <w:adjustRightInd w:val="0"/>
        <w:snapToGrid w:val="0"/>
        <w:spacing w:line="360" w:lineRule="auto"/>
        <w:ind w:firstLine="480" w:firstLineChars="200"/>
        <w:rPr>
          <w:rFonts w:ascii="宋体" w:hAnsi="宋体"/>
          <w:sz w:val="24"/>
        </w:rPr>
      </w:pPr>
      <w:r>
        <w:rPr>
          <w:rFonts w:hint="eastAsia" w:ascii="宋体" w:hAnsi="宋体"/>
          <w:sz w:val="24"/>
        </w:rPr>
        <w:t>6.3 除本协议另有规定外，对于甲方提供的上述保密信息，未经甲方的书面同意，乙方及其知悉保密信息的人员均不得直接或间接地以任何方式提供或披露给任何“第三方”。在本条中，“第三方”是指任何自然人、企业或其分支机构、代理、组织或其他实体，但不包括甲方关联公司。“甲方关联公司”指甲方的分公司、中国移动通信集团公司、在中华人民共和国境内由中国移动通信集团公司直接或间接控股的主营移动通信业务的公司，以及上述公司的合法继承人。</w:t>
      </w:r>
    </w:p>
    <w:p>
      <w:pPr>
        <w:adjustRightInd w:val="0"/>
        <w:snapToGrid w:val="0"/>
        <w:spacing w:line="360" w:lineRule="auto"/>
        <w:ind w:firstLine="480" w:firstLineChars="200"/>
        <w:rPr>
          <w:rFonts w:ascii="宋体" w:hAnsi="宋体"/>
          <w:sz w:val="24"/>
        </w:rPr>
      </w:pPr>
      <w:r>
        <w:rPr>
          <w:rFonts w:hint="eastAsia" w:ascii="宋体" w:hAnsi="宋体"/>
          <w:sz w:val="24"/>
        </w:rPr>
        <w:t>6.4  甲方向乙方提供或披露的上述保密信息，仅可由乙方为执行本协议需要披露给指定的雇员，并且仅在为执行本协议所需的范围内进行该等披露，该等预防措施包括但不限于告知该等雇员将要披露信息的保密性质，由该等雇员做出至少与本协议保密义务一样严格的保密承诺、签署保密协议、明示泄密的侵权法律责任等，以防止该等雇员为个人利益使用保密信息或向任何第三方做出未经授权的任何披露。若乙方雇员违反本条规定，乙方及其人员应承担连带责任。</w:t>
      </w:r>
    </w:p>
    <w:p>
      <w:pPr>
        <w:adjustRightInd w:val="0"/>
        <w:snapToGrid w:val="0"/>
        <w:spacing w:line="360" w:lineRule="auto"/>
        <w:ind w:firstLine="480" w:firstLineChars="200"/>
        <w:rPr>
          <w:rFonts w:ascii="宋体" w:hAnsi="宋体"/>
          <w:sz w:val="24"/>
        </w:rPr>
      </w:pPr>
      <w:r>
        <w:rPr>
          <w:rFonts w:hint="eastAsia" w:ascii="宋体" w:hAnsi="宋体"/>
          <w:sz w:val="24"/>
        </w:rPr>
        <w:t>6.5 乙方保证不向承担本协议项下任务的人员之外的其他人员披露本协议项目下的保密信息。乙方应告知并采取必要的有效措施保证其参与本项目之雇员（如项目组成人员、项目管理人员、项目成果直接应用人员及相关领导人员等）无论是在职中或离职后都能够履行本协议项下的保密义务。若乙方及其人员违反本条规定，乙方及其人员应承担连带责任。</w:t>
      </w:r>
    </w:p>
    <w:p>
      <w:pPr>
        <w:adjustRightInd w:val="0"/>
        <w:snapToGrid w:val="0"/>
        <w:spacing w:line="360" w:lineRule="auto"/>
        <w:ind w:firstLine="480" w:firstLineChars="200"/>
        <w:rPr>
          <w:rFonts w:ascii="宋体" w:hAnsi="宋体"/>
          <w:sz w:val="24"/>
        </w:rPr>
      </w:pPr>
      <w:r>
        <w:rPr>
          <w:rFonts w:hint="eastAsia" w:ascii="宋体" w:hAnsi="宋体"/>
          <w:sz w:val="24"/>
        </w:rPr>
        <w:t>6.6 甲方提供的保密信息将被认为是甲方持有所有权的信息，乙方不得私自以任何方式拷贝、修改、补充或仿造该具有所有权的信息。只有在甲方的书面许可下，方可对保密信息进行作为记录和操作目的的拷贝。乙方对于上述专用保密信息包括所有副本、拷贝、修改和重绘图纸应指派合格的保管人员严格保密并妥善保存，乙方使用资料应履行借阅和归还手续。</w:t>
      </w:r>
    </w:p>
    <w:p>
      <w:pPr>
        <w:adjustRightInd w:val="0"/>
        <w:snapToGrid w:val="0"/>
        <w:spacing w:line="360" w:lineRule="auto"/>
        <w:ind w:firstLine="480" w:firstLineChars="200"/>
        <w:rPr>
          <w:rFonts w:ascii="宋体" w:hAnsi="宋体"/>
          <w:sz w:val="24"/>
        </w:rPr>
      </w:pPr>
      <w:r>
        <w:rPr>
          <w:rFonts w:hint="eastAsia" w:ascii="宋体" w:hAnsi="宋体"/>
          <w:sz w:val="24"/>
        </w:rPr>
        <w:t>6.7当本协议解除或终止时，乙方应立即停止使用且不得许可第三方使用提供方的保密信息，同时，乙方应按照甲方的书面要求，将甲方提供的保密信息退还甲方或予以删除或销毁。</w:t>
      </w:r>
    </w:p>
    <w:p>
      <w:pPr>
        <w:adjustRightInd w:val="0"/>
        <w:snapToGrid w:val="0"/>
        <w:spacing w:line="360" w:lineRule="auto"/>
        <w:ind w:firstLine="480" w:firstLineChars="200"/>
        <w:rPr>
          <w:rFonts w:ascii="宋体" w:hAnsi="宋体"/>
          <w:sz w:val="24"/>
        </w:rPr>
      </w:pPr>
      <w:r>
        <w:rPr>
          <w:rFonts w:hint="eastAsia" w:ascii="宋体" w:hAnsi="宋体"/>
          <w:sz w:val="24"/>
        </w:rPr>
        <w:t>6.8乙方承诺在本协议有效期内及期满后【5】年内对上述信息承担保密义务，若在约定的保密期限内，上述信息尚未成为公众信息时，乙方应继续承担保密义务。</w:t>
      </w:r>
    </w:p>
    <w:p>
      <w:pPr>
        <w:adjustRightInd w:val="0"/>
        <w:snapToGrid w:val="0"/>
        <w:spacing w:line="360" w:lineRule="auto"/>
        <w:ind w:firstLine="480" w:firstLineChars="200"/>
        <w:rPr>
          <w:rFonts w:ascii="宋体" w:hAnsi="宋体"/>
          <w:sz w:val="24"/>
        </w:rPr>
      </w:pPr>
      <w:r>
        <w:rPr>
          <w:rFonts w:hint="eastAsia" w:ascii="宋体" w:hAnsi="宋体"/>
          <w:sz w:val="24"/>
        </w:rPr>
        <w:t>6.9 在甲方或中国移动因与乙方合作被投诉、诉讼或被行政调查时，乙方应先主动向投诉方、起诉方或政府调查方诚信澄清情况，如乙方故意拖延澄清、隐瞒前述情况，甲方有权按照司法机关或政府执法机关的要求，以证人身份提供乙方的合作事项、结算金额等信息，该行为不视为是侵犯乙方保密信息的行为。</w:t>
      </w:r>
    </w:p>
    <w:p>
      <w:pPr>
        <w:pStyle w:val="4"/>
        <w:numPr>
          <w:ilvl w:val="0"/>
          <w:numId w:val="2"/>
        </w:numPr>
        <w:spacing w:before="0"/>
        <w:outlineLvl w:val="0"/>
        <w:rPr>
          <w:rFonts w:ascii="宋体" w:hAnsi="宋体" w:eastAsia="宋体"/>
          <w:b w:val="0"/>
          <w:szCs w:val="28"/>
        </w:rPr>
      </w:pPr>
      <w:bookmarkStart w:id="14" w:name="_Toc101772809"/>
      <w:r>
        <w:rPr>
          <w:rFonts w:hint="eastAsia" w:ascii="宋体" w:hAnsi="宋体" w:eastAsia="宋体"/>
          <w:b w:val="0"/>
          <w:szCs w:val="28"/>
        </w:rPr>
        <w:t>违约责任</w:t>
      </w:r>
      <w:bookmarkEnd w:id="11"/>
      <w:bookmarkEnd w:id="14"/>
    </w:p>
    <w:p>
      <w:pPr>
        <w:adjustRightInd w:val="0"/>
        <w:snapToGrid w:val="0"/>
        <w:spacing w:line="360" w:lineRule="auto"/>
        <w:ind w:firstLine="480" w:firstLineChars="200"/>
        <w:rPr>
          <w:rFonts w:ascii="宋体" w:hAnsi="宋体"/>
          <w:sz w:val="24"/>
        </w:rPr>
      </w:pPr>
      <w:bookmarkStart w:id="15" w:name="_Toc228160351"/>
      <w:r>
        <w:rPr>
          <w:rFonts w:hint="eastAsia" w:ascii="宋体" w:hAnsi="宋体"/>
          <w:sz w:val="24"/>
        </w:rPr>
        <w:t>7.1任何一方未履行或未完全履行本协议项下的任何一项条款均被视为违约。违约方应承担因自己的违约行为而给守约方造成的经济损失。</w:t>
      </w:r>
    </w:p>
    <w:p>
      <w:pPr>
        <w:adjustRightInd w:val="0"/>
        <w:snapToGrid w:val="0"/>
        <w:spacing w:line="360" w:lineRule="auto"/>
        <w:ind w:firstLine="480" w:firstLineChars="200"/>
        <w:rPr>
          <w:rFonts w:ascii="宋体" w:hAnsi="宋体"/>
          <w:sz w:val="24"/>
        </w:rPr>
      </w:pPr>
      <w:r>
        <w:rPr>
          <w:rFonts w:hint="eastAsia" w:ascii="宋体" w:hAnsi="宋体"/>
          <w:sz w:val="24"/>
        </w:rPr>
        <w:t>7.2如乙方不能按本协议和甲方约定时间的规定执行支撑，并且未事先与甲方通过协商达成共识，甲方有权解除本项目，乙方应向甲方退还甲方已经支付的该项目全部费用，并向甲方支付相当于该项目总金额百分</w:t>
      </w:r>
      <w:r>
        <w:rPr>
          <w:rFonts w:hint="eastAsia" w:ascii="宋体" w:hAnsi="宋体"/>
          <w:color w:val="000000"/>
          <w:sz w:val="24"/>
        </w:rPr>
        <w:t>之【二十】（【20】％）</w:t>
      </w:r>
      <w:r>
        <w:rPr>
          <w:rFonts w:hint="eastAsia" w:ascii="宋体" w:hAnsi="宋体"/>
          <w:sz w:val="24"/>
        </w:rPr>
        <w:t>的违约金；违约金不足以补偿甲方损失的，乙方应按照甲方损失进行赔偿。</w:t>
      </w:r>
    </w:p>
    <w:p>
      <w:pPr>
        <w:adjustRightInd w:val="0"/>
        <w:snapToGrid w:val="0"/>
        <w:spacing w:line="360" w:lineRule="auto"/>
        <w:ind w:firstLine="480" w:firstLineChars="200"/>
        <w:rPr>
          <w:rFonts w:ascii="宋体" w:hAnsi="宋体"/>
          <w:sz w:val="24"/>
        </w:rPr>
      </w:pPr>
      <w:r>
        <w:rPr>
          <w:rFonts w:hint="eastAsia" w:ascii="宋体" w:hAnsi="宋体"/>
          <w:sz w:val="24"/>
        </w:rPr>
        <w:t>7.3如乙方最终未能完成符合本协议及项目报价单约定的项目，则乙方应向甲方退还全部已经支付的该项目报价单费用，并向甲方支付相当于该项目报价单总金额百分之【二十】（【20】％）的违约金；违约金不足以补偿甲方损失的，乙方应按照甲方损失进行赔偿。</w:t>
      </w:r>
    </w:p>
    <w:p>
      <w:pPr>
        <w:adjustRightInd w:val="0"/>
        <w:snapToGrid w:val="0"/>
        <w:spacing w:line="360" w:lineRule="auto"/>
        <w:ind w:firstLine="480" w:firstLineChars="200"/>
        <w:rPr>
          <w:rFonts w:ascii="宋体" w:hAnsi="宋体"/>
          <w:sz w:val="24"/>
        </w:rPr>
      </w:pPr>
      <w:r>
        <w:rPr>
          <w:rFonts w:hint="eastAsia" w:ascii="宋体" w:hAnsi="宋体"/>
          <w:sz w:val="24"/>
        </w:rPr>
        <w:t>7.4本协议在执行过程中，相关项目因乙方原因违反有关法律法规而使甲方受到处罚的，乙方应向甲方支付相当于该项目总金额百分之【二十】（【20】％）的违约金，因此造成甲方损失的，乙方还应承担赔偿责任。</w:t>
      </w:r>
    </w:p>
    <w:p>
      <w:pPr>
        <w:adjustRightInd w:val="0"/>
        <w:snapToGrid w:val="0"/>
        <w:spacing w:line="360" w:lineRule="auto"/>
        <w:ind w:firstLine="480" w:firstLineChars="200"/>
        <w:rPr>
          <w:rFonts w:ascii="宋体" w:hAnsi="宋体"/>
          <w:sz w:val="24"/>
        </w:rPr>
      </w:pPr>
      <w:r>
        <w:rPr>
          <w:rFonts w:hint="eastAsia" w:ascii="宋体" w:hAnsi="宋体"/>
          <w:sz w:val="24"/>
        </w:rPr>
        <w:t>7.5乙方违反本协议规定，为本协议之外的目的自行使用或允许第三方使用本协议项目下产生的作品（包括但不限于任何图案、图像、配音、配乐、文字、专题片语、卡通人物形象、FLASH片等，无论是否被甲方最终选用）的，则乙方应当向甲方支付相当于该项目总金额百分之【二十】（【20】％）的违约金；违约金不足以补偿甲方损失的，乙方还应按照甲方损失进行赔偿。</w:t>
      </w:r>
    </w:p>
    <w:p>
      <w:pPr>
        <w:adjustRightInd w:val="0"/>
        <w:snapToGrid w:val="0"/>
        <w:spacing w:line="360" w:lineRule="auto"/>
        <w:ind w:firstLine="480" w:firstLineChars="200"/>
        <w:rPr>
          <w:rFonts w:ascii="宋体" w:hAnsi="宋体"/>
          <w:sz w:val="24"/>
        </w:rPr>
      </w:pPr>
      <w:r>
        <w:rPr>
          <w:rFonts w:hint="eastAsia" w:ascii="宋体" w:hAnsi="宋体"/>
          <w:sz w:val="24"/>
        </w:rPr>
        <w:t>7.6如果乙方违反本协议规定的保密义务，甲方除有权立即解除该项目外还可要求乙方向甲方支付该项目总金额的百分之【二十】（【20】％）作为违约金；如果乙方向甲方的竞争对手泄露甲方的商业秘密，则应向甲方支付该项目总金额的百分之【二十】（【20】％）作为违约金；如果乙方给甲方造成的损失大于本款规定的违约金，则乙方应继续补偿直至足以弥补甲方的损失。</w:t>
      </w:r>
    </w:p>
    <w:p>
      <w:pPr>
        <w:adjustRightInd w:val="0"/>
        <w:snapToGrid w:val="0"/>
        <w:spacing w:line="360" w:lineRule="auto"/>
        <w:ind w:firstLine="480" w:firstLineChars="200"/>
        <w:rPr>
          <w:rFonts w:ascii="宋体" w:hAnsi="宋体"/>
          <w:sz w:val="24"/>
        </w:rPr>
      </w:pPr>
      <w:r>
        <w:rPr>
          <w:rFonts w:hint="eastAsia" w:ascii="宋体" w:hAnsi="宋体"/>
          <w:sz w:val="24"/>
        </w:rPr>
        <w:t>7.7乙方有其他违约行为的，应以该违约行为给甲方造成的损失为标准进行赔偿。</w:t>
      </w:r>
    </w:p>
    <w:p>
      <w:pPr>
        <w:adjustRightInd w:val="0"/>
        <w:snapToGrid w:val="0"/>
        <w:spacing w:line="360" w:lineRule="auto"/>
        <w:ind w:firstLine="480" w:firstLineChars="200"/>
        <w:rPr>
          <w:rFonts w:ascii="宋体" w:hAnsi="宋体"/>
          <w:sz w:val="24"/>
        </w:rPr>
      </w:pPr>
      <w:r>
        <w:rPr>
          <w:rFonts w:hint="eastAsia" w:ascii="宋体" w:hAnsi="宋体"/>
          <w:sz w:val="24"/>
        </w:rPr>
        <w:t>7.8甲方依据法律规定或本协议约定解除本协议的或本协议项下某项目时，乙方应及时向甲方退还已经收取费用但未执行的项目的全部款项。</w:t>
      </w:r>
    </w:p>
    <w:p>
      <w:pPr>
        <w:adjustRightInd w:val="0"/>
        <w:snapToGrid w:val="0"/>
        <w:spacing w:line="360" w:lineRule="auto"/>
        <w:ind w:firstLine="480" w:firstLineChars="200"/>
        <w:rPr>
          <w:rFonts w:ascii="宋体" w:hAnsi="宋体"/>
          <w:sz w:val="24"/>
        </w:rPr>
      </w:pPr>
      <w:r>
        <w:rPr>
          <w:rFonts w:hint="eastAsia" w:ascii="宋体" w:hAnsi="宋体"/>
          <w:sz w:val="24"/>
        </w:rPr>
        <w:t>7.9本协议所称之损失包括实际损失和协议履行后可以获得的利益、诉讼或仲裁费以及合理的调查费、律师费等相关法律费用。</w:t>
      </w:r>
    </w:p>
    <w:p>
      <w:pPr>
        <w:pStyle w:val="4"/>
        <w:numPr>
          <w:ilvl w:val="0"/>
          <w:numId w:val="2"/>
        </w:numPr>
        <w:spacing w:before="0"/>
        <w:outlineLvl w:val="0"/>
        <w:rPr>
          <w:rFonts w:ascii="宋体" w:hAnsi="宋体" w:eastAsia="宋体"/>
          <w:b w:val="0"/>
          <w:szCs w:val="28"/>
        </w:rPr>
      </w:pPr>
      <w:bookmarkStart w:id="16" w:name="_Toc101772810"/>
      <w:r>
        <w:rPr>
          <w:rFonts w:hint="eastAsia" w:ascii="宋体" w:hAnsi="宋体" w:eastAsia="宋体"/>
          <w:b w:val="0"/>
          <w:szCs w:val="28"/>
        </w:rPr>
        <w:t>免责条款</w:t>
      </w:r>
      <w:bookmarkEnd w:id="16"/>
    </w:p>
    <w:p>
      <w:pPr>
        <w:adjustRightInd w:val="0"/>
        <w:snapToGrid w:val="0"/>
        <w:spacing w:line="360" w:lineRule="auto"/>
        <w:ind w:firstLine="480" w:firstLineChars="200"/>
        <w:rPr>
          <w:rFonts w:ascii="宋体" w:hAnsi="宋体"/>
          <w:sz w:val="24"/>
        </w:rPr>
      </w:pPr>
      <w:r>
        <w:rPr>
          <w:rFonts w:hint="eastAsia" w:ascii="宋体" w:hAnsi="宋体"/>
          <w:sz w:val="24"/>
        </w:rPr>
        <w:t>8.1“不可抗力”是指本协议双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adjustRightInd w:val="0"/>
        <w:snapToGrid w:val="0"/>
        <w:spacing w:line="360" w:lineRule="auto"/>
        <w:ind w:firstLine="480" w:firstLineChars="200"/>
        <w:rPr>
          <w:rFonts w:ascii="宋体" w:hAnsi="宋体"/>
          <w:sz w:val="24"/>
        </w:rPr>
      </w:pPr>
      <w:r>
        <w:rPr>
          <w:rFonts w:hint="eastAsia" w:ascii="宋体" w:hAnsi="宋体"/>
          <w:sz w:val="24"/>
        </w:rPr>
        <w:t>8.2因不可抗力（包括战争、罢工、火灾或其他甲乙双方无力控制的事件）导致甲、乙双方或一方不能履行或不能完全履行本协议项下有关义务时，甲、乙双方相互不承担违约责任。但遇有不可抗力事件的一方或双方应于不可抗力发生后10日内将情况告之对方，并提供有关部门的证明。在不可抗力影响消除后的合理时间内，一方或双方应当继续履行协议或双方协商解决。</w:t>
      </w:r>
    </w:p>
    <w:bookmarkEnd w:id="15"/>
    <w:p>
      <w:pPr>
        <w:pStyle w:val="4"/>
        <w:numPr>
          <w:ilvl w:val="0"/>
          <w:numId w:val="2"/>
        </w:numPr>
        <w:spacing w:before="0"/>
        <w:outlineLvl w:val="0"/>
        <w:rPr>
          <w:rFonts w:ascii="宋体" w:hAnsi="宋体" w:eastAsia="宋体"/>
          <w:b w:val="0"/>
          <w:szCs w:val="28"/>
        </w:rPr>
      </w:pPr>
      <w:bookmarkStart w:id="17" w:name="_Toc309135712"/>
      <w:bookmarkStart w:id="18" w:name="_Toc101772811"/>
      <w:r>
        <w:rPr>
          <w:rFonts w:hint="eastAsia" w:ascii="宋体" w:hAnsi="宋体" w:eastAsia="宋体"/>
          <w:b w:val="0"/>
          <w:szCs w:val="28"/>
        </w:rPr>
        <w:t>法律适用和争议解决</w:t>
      </w:r>
      <w:bookmarkEnd w:id="17"/>
      <w:bookmarkEnd w:id="18"/>
    </w:p>
    <w:p>
      <w:pPr>
        <w:adjustRightInd w:val="0"/>
        <w:snapToGrid w:val="0"/>
        <w:spacing w:line="360" w:lineRule="auto"/>
        <w:ind w:firstLine="480" w:firstLineChars="200"/>
        <w:rPr>
          <w:rFonts w:ascii="宋体" w:hAnsi="宋体"/>
          <w:sz w:val="24"/>
        </w:rPr>
      </w:pPr>
      <w:r>
        <w:rPr>
          <w:rFonts w:hint="eastAsia" w:ascii="宋体" w:hAnsi="宋体"/>
          <w:sz w:val="24"/>
        </w:rPr>
        <w:t>9.1本协议的订立和履行均适用中华人民共和国法律。</w:t>
      </w:r>
    </w:p>
    <w:p>
      <w:pPr>
        <w:adjustRightInd w:val="0"/>
        <w:snapToGrid w:val="0"/>
        <w:spacing w:line="360" w:lineRule="auto"/>
        <w:ind w:firstLine="480" w:firstLineChars="200"/>
        <w:rPr>
          <w:rFonts w:ascii="宋体" w:hAnsi="宋体"/>
          <w:sz w:val="24"/>
        </w:rPr>
      </w:pPr>
      <w:r>
        <w:rPr>
          <w:rFonts w:hint="eastAsia" w:ascii="宋体" w:hAnsi="宋体"/>
          <w:sz w:val="24"/>
        </w:rPr>
        <w:t>9.2双方在本协议的履行过程中发生争议，或对于本协议的效力、解释、终止等相关事宜发生争议，双方应友好协商解决；若协商不能解决，双方一致同意将争议提交至甲方所在地法院诉讼解决。</w:t>
      </w:r>
    </w:p>
    <w:p>
      <w:pPr>
        <w:pStyle w:val="4"/>
        <w:numPr>
          <w:ilvl w:val="0"/>
          <w:numId w:val="2"/>
        </w:numPr>
        <w:spacing w:before="0"/>
        <w:outlineLvl w:val="0"/>
        <w:rPr>
          <w:rFonts w:ascii="宋体" w:hAnsi="宋体" w:eastAsia="宋体"/>
          <w:b w:val="0"/>
          <w:szCs w:val="28"/>
        </w:rPr>
      </w:pPr>
      <w:bookmarkStart w:id="19" w:name="_Toc101772812"/>
      <w:bookmarkStart w:id="20" w:name="_Toc309135713"/>
      <w:r>
        <w:rPr>
          <w:rFonts w:hint="eastAsia" w:ascii="宋体" w:hAnsi="宋体" w:eastAsia="宋体"/>
          <w:b w:val="0"/>
          <w:szCs w:val="28"/>
        </w:rPr>
        <w:t>通知与送达</w:t>
      </w:r>
      <w:bookmarkEnd w:id="19"/>
    </w:p>
    <w:p>
      <w:pPr>
        <w:adjustRightInd w:val="0"/>
        <w:snapToGrid w:val="0"/>
        <w:spacing w:line="360" w:lineRule="auto"/>
        <w:ind w:firstLine="480" w:firstLineChars="200"/>
        <w:rPr>
          <w:rFonts w:ascii="宋体" w:hAnsi="宋体"/>
          <w:sz w:val="24"/>
        </w:rPr>
      </w:pPr>
      <w:r>
        <w:rPr>
          <w:rFonts w:hint="eastAsia" w:ascii="宋体" w:hAnsi="宋体"/>
          <w:sz w:val="24"/>
        </w:rPr>
        <w:t>10.1任何与本协议有关事宜的联系，包括但不限于发出通知、提供资料，均应以上门、快递、传真或电邮方式送达，除非一方书面通知对方变更通讯信息。</w:t>
      </w:r>
    </w:p>
    <w:p>
      <w:pPr>
        <w:adjustRightInd w:val="0"/>
        <w:snapToGrid w:val="0"/>
        <w:spacing w:line="360" w:lineRule="auto"/>
        <w:ind w:firstLine="480" w:firstLineChars="200"/>
        <w:rPr>
          <w:rFonts w:ascii="宋体" w:hAnsi="宋体"/>
          <w:sz w:val="24"/>
        </w:rPr>
      </w:pPr>
      <w:r>
        <w:rPr>
          <w:rFonts w:hint="eastAsia" w:ascii="宋体" w:hAnsi="宋体"/>
          <w:sz w:val="24"/>
        </w:rPr>
        <w:t>10.2以上门方式送达的，在对方签收时视为送达；以传真或电邮方式送达的，在传真或电邮进入指定的特定系统时视为送达；以快递方式送达的（快递公司应为合法注册公司，快递进程可通过网络或电话进行查询），在快递发出后第【5】日视为送达。</w:t>
      </w:r>
    </w:p>
    <w:p>
      <w:pPr>
        <w:adjustRightInd w:val="0"/>
        <w:snapToGrid w:val="0"/>
        <w:spacing w:line="360" w:lineRule="auto"/>
        <w:ind w:firstLine="480" w:firstLineChars="200"/>
        <w:rPr>
          <w:rFonts w:ascii="宋体" w:hAnsi="宋体"/>
          <w:sz w:val="24"/>
        </w:rPr>
      </w:pPr>
      <w:r>
        <w:rPr>
          <w:rFonts w:hint="eastAsia" w:ascii="宋体" w:hAnsi="宋体"/>
          <w:sz w:val="24"/>
        </w:rPr>
        <w:t>10.3任何一方变更上述通讯信息的，应自变更之日起【5】日内书面通知对方，变更后的联系信息自到达被通知方次日起生效。</w:t>
      </w:r>
    </w:p>
    <w:bookmarkEnd w:id="20"/>
    <w:p>
      <w:pPr>
        <w:pStyle w:val="4"/>
        <w:numPr>
          <w:ilvl w:val="0"/>
          <w:numId w:val="2"/>
        </w:numPr>
        <w:spacing w:before="0"/>
        <w:outlineLvl w:val="0"/>
        <w:rPr>
          <w:rFonts w:ascii="宋体" w:hAnsi="宋体" w:eastAsia="宋体"/>
          <w:b w:val="0"/>
          <w:szCs w:val="28"/>
        </w:rPr>
      </w:pPr>
      <w:bookmarkStart w:id="21" w:name="_Toc101772813"/>
      <w:r>
        <w:rPr>
          <w:rFonts w:hint="eastAsia" w:ascii="宋体" w:hAnsi="宋体" w:eastAsia="宋体"/>
          <w:b w:val="0"/>
          <w:szCs w:val="28"/>
        </w:rPr>
        <w:t>协议的变更与解除</w:t>
      </w:r>
      <w:bookmarkEnd w:id="21"/>
    </w:p>
    <w:p>
      <w:pPr>
        <w:adjustRightInd w:val="0"/>
        <w:snapToGrid w:val="0"/>
        <w:spacing w:line="360" w:lineRule="auto"/>
        <w:ind w:firstLine="480" w:firstLineChars="200"/>
        <w:rPr>
          <w:rFonts w:ascii="宋体" w:hAnsi="宋体"/>
          <w:sz w:val="24"/>
        </w:rPr>
      </w:pPr>
      <w:r>
        <w:rPr>
          <w:rFonts w:hint="eastAsia" w:ascii="宋体" w:hAnsi="宋体"/>
          <w:sz w:val="24"/>
        </w:rPr>
        <w:t>11.1经双方协商一致，可以解除本协议，解除应当是书面形式。</w:t>
      </w:r>
    </w:p>
    <w:p>
      <w:pPr>
        <w:adjustRightInd w:val="0"/>
        <w:snapToGrid w:val="0"/>
        <w:spacing w:line="360" w:lineRule="auto"/>
        <w:ind w:firstLine="480" w:firstLineChars="200"/>
        <w:rPr>
          <w:rFonts w:ascii="宋体" w:hAnsi="宋体"/>
          <w:sz w:val="24"/>
        </w:rPr>
      </w:pPr>
      <w:r>
        <w:rPr>
          <w:rFonts w:hint="eastAsia" w:ascii="宋体" w:hAnsi="宋体"/>
          <w:sz w:val="24"/>
        </w:rPr>
        <w:t>11.2任何一方违反本协议约定的，守约方有权依据本协议的约定解除本协议。</w:t>
      </w:r>
    </w:p>
    <w:p>
      <w:pPr>
        <w:adjustRightInd w:val="0"/>
        <w:snapToGrid w:val="0"/>
        <w:spacing w:line="360" w:lineRule="auto"/>
        <w:ind w:firstLine="480" w:firstLineChars="200"/>
        <w:rPr>
          <w:rFonts w:ascii="宋体" w:hAnsi="宋体"/>
          <w:sz w:val="24"/>
        </w:rPr>
      </w:pPr>
      <w:r>
        <w:rPr>
          <w:rFonts w:hint="eastAsia" w:ascii="宋体" w:hAnsi="宋体"/>
          <w:sz w:val="24"/>
        </w:rPr>
        <w:t>11.3未经双方书面一致确认，任何一方不得变更或修改本协议。</w:t>
      </w:r>
    </w:p>
    <w:p>
      <w:pPr>
        <w:adjustRightInd w:val="0"/>
        <w:snapToGrid w:val="0"/>
        <w:spacing w:line="360" w:lineRule="auto"/>
        <w:ind w:firstLine="480" w:firstLineChars="200"/>
        <w:rPr>
          <w:rFonts w:ascii="宋体" w:hAnsi="宋体"/>
          <w:sz w:val="24"/>
        </w:rPr>
      </w:pPr>
      <w:r>
        <w:rPr>
          <w:rFonts w:hint="eastAsia" w:ascii="宋体" w:hAnsi="宋体"/>
          <w:sz w:val="24"/>
        </w:rPr>
        <w:t>11.4本协议履行过程中如有未尽事宜，或需要对本协议现有内容进行补充、变更、修改时，双方可协商一致签订书面补充协议，补充协议作为本协议不可分割的一部分，与本协议具有同等法律效力。</w:t>
      </w:r>
    </w:p>
    <w:p>
      <w:pPr>
        <w:adjustRightInd w:val="0"/>
        <w:snapToGrid w:val="0"/>
        <w:spacing w:line="360" w:lineRule="auto"/>
        <w:ind w:firstLine="480" w:firstLineChars="200"/>
        <w:rPr>
          <w:rFonts w:ascii="宋体" w:hAnsi="宋体"/>
          <w:sz w:val="24"/>
        </w:rPr>
      </w:pPr>
      <w:r>
        <w:rPr>
          <w:rFonts w:hint="eastAsia" w:ascii="宋体" w:hAnsi="宋体"/>
          <w:sz w:val="24"/>
        </w:rPr>
        <w:t>11.5任何一方欲变更、解除本协议，须提前【30】日采用书面形式通知对方，口头无效；对方应在收到通知之日起【10】日内答复协商。若对方基于合理理由不予同意或未答复，则本协议应按照有效期继续履行。</w:t>
      </w:r>
    </w:p>
    <w:p>
      <w:pPr>
        <w:pStyle w:val="4"/>
        <w:numPr>
          <w:ilvl w:val="0"/>
          <w:numId w:val="2"/>
        </w:numPr>
        <w:spacing w:before="0"/>
        <w:outlineLvl w:val="0"/>
        <w:rPr>
          <w:rFonts w:ascii="宋体" w:hAnsi="宋体" w:eastAsia="宋体"/>
          <w:b w:val="0"/>
          <w:szCs w:val="28"/>
        </w:rPr>
      </w:pPr>
      <w:bookmarkStart w:id="22" w:name="_Toc309135714"/>
      <w:bookmarkStart w:id="23" w:name="_Toc101772814"/>
      <w:r>
        <w:rPr>
          <w:rFonts w:hint="eastAsia" w:ascii="宋体" w:hAnsi="宋体" w:eastAsia="宋体"/>
          <w:b w:val="0"/>
          <w:szCs w:val="28"/>
        </w:rPr>
        <w:t>协议有效期</w:t>
      </w:r>
      <w:bookmarkEnd w:id="22"/>
      <w:bookmarkEnd w:id="23"/>
    </w:p>
    <w:p>
      <w:pPr>
        <w:adjustRightInd w:val="0"/>
        <w:snapToGrid w:val="0"/>
        <w:spacing w:line="360" w:lineRule="auto"/>
        <w:ind w:firstLine="480" w:firstLineChars="200"/>
        <w:rPr>
          <w:rFonts w:ascii="宋体" w:hAnsi="宋体"/>
          <w:sz w:val="24"/>
        </w:rPr>
      </w:pPr>
      <w:r>
        <w:rPr>
          <w:rFonts w:hint="eastAsia" w:ascii="宋体" w:hAnsi="宋体"/>
          <w:sz w:val="24"/>
        </w:rPr>
        <w:t>12.1本协议有效期为一年，自合同签署之日起一年。</w:t>
      </w:r>
    </w:p>
    <w:p>
      <w:pPr>
        <w:adjustRightInd w:val="0"/>
        <w:snapToGrid w:val="0"/>
        <w:spacing w:line="360" w:lineRule="auto"/>
        <w:ind w:firstLine="480" w:firstLineChars="200"/>
        <w:rPr>
          <w:rFonts w:ascii="宋体" w:hAnsi="宋体"/>
          <w:sz w:val="24"/>
        </w:rPr>
      </w:pPr>
      <w:r>
        <w:rPr>
          <w:rFonts w:hint="eastAsia" w:ascii="宋体" w:hAnsi="宋体"/>
          <w:sz w:val="24"/>
        </w:rPr>
        <w:t>12.2本协议经双方法定代表人或授权代表签字并加盖公司印章生效；如双方签署日期不一致，自较迟的签署日起生效。</w:t>
      </w:r>
    </w:p>
    <w:p>
      <w:pPr>
        <w:pStyle w:val="4"/>
        <w:numPr>
          <w:ilvl w:val="0"/>
          <w:numId w:val="2"/>
        </w:numPr>
        <w:spacing w:before="0"/>
        <w:outlineLvl w:val="0"/>
        <w:rPr>
          <w:rFonts w:ascii="宋体" w:hAnsi="宋体" w:eastAsia="宋体"/>
          <w:b w:val="0"/>
          <w:szCs w:val="28"/>
        </w:rPr>
      </w:pPr>
      <w:bookmarkStart w:id="24" w:name="_Toc101772815"/>
      <w:bookmarkStart w:id="25" w:name="_Toc309135715"/>
      <w:r>
        <w:rPr>
          <w:rFonts w:hint="eastAsia" w:ascii="宋体" w:hAnsi="宋体" w:eastAsia="宋体"/>
          <w:b w:val="0"/>
          <w:szCs w:val="28"/>
        </w:rPr>
        <w:t>附则</w:t>
      </w:r>
      <w:bookmarkEnd w:id="24"/>
      <w:bookmarkEnd w:id="25"/>
    </w:p>
    <w:p>
      <w:pPr>
        <w:adjustRightInd w:val="0"/>
        <w:snapToGrid w:val="0"/>
        <w:spacing w:line="360" w:lineRule="auto"/>
        <w:ind w:firstLine="480" w:firstLineChars="200"/>
        <w:rPr>
          <w:rFonts w:ascii="宋体" w:hAnsi="宋体"/>
          <w:sz w:val="24"/>
        </w:rPr>
      </w:pPr>
      <w:r>
        <w:rPr>
          <w:rFonts w:hint="eastAsia" w:ascii="宋体" w:hAnsi="宋体"/>
          <w:sz w:val="24"/>
        </w:rPr>
        <w:t>13.1如果本协议的任何条款在任何时候变成不合法、无效或不可执行，本协议的其他条款应不受影响。</w:t>
      </w:r>
    </w:p>
    <w:p>
      <w:pPr>
        <w:adjustRightInd w:val="0"/>
        <w:snapToGrid w:val="0"/>
        <w:spacing w:line="360" w:lineRule="auto"/>
        <w:ind w:firstLine="480" w:firstLineChars="200"/>
        <w:rPr>
          <w:rFonts w:ascii="宋体" w:hAnsi="宋体"/>
          <w:sz w:val="24"/>
        </w:rPr>
      </w:pPr>
      <w:r>
        <w:rPr>
          <w:rFonts w:hint="eastAsia" w:ascii="宋体" w:hAnsi="宋体"/>
          <w:sz w:val="24"/>
        </w:rPr>
        <w:t>13.2未经对方书面同意，任何一方不得向第三方全部或部分转让其在本协议项下的权利和义务。</w:t>
      </w:r>
    </w:p>
    <w:p>
      <w:pPr>
        <w:adjustRightInd w:val="0"/>
        <w:snapToGrid w:val="0"/>
        <w:spacing w:line="360" w:lineRule="auto"/>
        <w:ind w:firstLine="480" w:firstLineChars="200"/>
        <w:rPr>
          <w:rFonts w:ascii="宋体" w:hAnsi="宋体"/>
          <w:sz w:val="24"/>
        </w:rPr>
      </w:pPr>
      <w:r>
        <w:rPr>
          <w:rFonts w:hint="eastAsia" w:ascii="宋体" w:hAnsi="宋体"/>
          <w:sz w:val="24"/>
        </w:rPr>
        <w:t>13.3对于本协议未尽事宜，双方可签订补充协议或以附件的形式对本协议中的有关问题作出补充、说明、解释，本协议的补充协议和附件为其不可分割的一部分，与协议同具有同等法律效力。</w:t>
      </w:r>
    </w:p>
    <w:p>
      <w:pPr>
        <w:adjustRightInd w:val="0"/>
        <w:snapToGrid w:val="0"/>
        <w:spacing w:line="360" w:lineRule="auto"/>
        <w:ind w:firstLine="480" w:firstLineChars="200"/>
        <w:rPr>
          <w:rFonts w:ascii="宋体" w:hAnsi="宋体"/>
          <w:sz w:val="24"/>
        </w:rPr>
      </w:pPr>
      <w:r>
        <w:rPr>
          <w:rFonts w:hint="eastAsia" w:ascii="宋体" w:hAnsi="宋体"/>
          <w:sz w:val="24"/>
        </w:rPr>
        <w:t>13.4本协议一式【</w:t>
      </w:r>
      <w:r>
        <w:rPr>
          <w:rFonts w:hint="eastAsia" w:ascii="宋体" w:hAnsi="宋体"/>
          <w:sz w:val="24"/>
          <w:lang w:val="en-US" w:eastAsia="zh-CN"/>
        </w:rPr>
        <w:t>肆</w:t>
      </w:r>
      <w:r>
        <w:rPr>
          <w:rFonts w:hint="eastAsia" w:ascii="宋体" w:hAnsi="宋体"/>
          <w:sz w:val="24"/>
        </w:rPr>
        <w:t>】份，甲方持【</w:t>
      </w:r>
      <w:r>
        <w:rPr>
          <w:rFonts w:hint="eastAsia" w:ascii="宋体" w:hAnsi="宋体"/>
          <w:sz w:val="24"/>
          <w:lang w:val="en-US" w:eastAsia="zh-CN"/>
        </w:rPr>
        <w:t>两</w:t>
      </w:r>
      <w:r>
        <w:rPr>
          <w:rFonts w:hint="eastAsia" w:ascii="宋体" w:hAnsi="宋体"/>
          <w:sz w:val="24"/>
        </w:rPr>
        <w:t>】份，乙方持【</w:t>
      </w:r>
      <w:r>
        <w:rPr>
          <w:rFonts w:hint="eastAsia" w:ascii="宋体" w:hAnsi="宋体"/>
          <w:sz w:val="24"/>
          <w:lang w:val="en-US" w:eastAsia="zh-CN"/>
        </w:rPr>
        <w:t>两</w:t>
      </w:r>
      <w:r>
        <w:rPr>
          <w:rFonts w:hint="eastAsia" w:ascii="宋体" w:hAnsi="宋体"/>
          <w:sz w:val="24"/>
        </w:rPr>
        <w:t>】份，具有同等法律效力。</w:t>
      </w:r>
    </w:p>
    <w:p>
      <w:pPr>
        <w:adjustRightInd w:val="0"/>
        <w:snapToGrid w:val="0"/>
        <w:spacing w:line="360" w:lineRule="auto"/>
        <w:ind w:firstLine="480" w:firstLineChars="200"/>
        <w:rPr>
          <w:rFonts w:ascii="宋体" w:hAnsi="宋体"/>
          <w:sz w:val="24"/>
        </w:rPr>
      </w:pPr>
      <w:r>
        <w:rPr>
          <w:rFonts w:hint="eastAsia" w:ascii="宋体" w:hAnsi="宋体"/>
          <w:sz w:val="24"/>
        </w:rPr>
        <w:t>13.5本协议附件为本协议的组成部分，与本协议正文具有同等法律效力。若协议附件与协议正文有任何冲突，以协议正文为准。</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本协议附件包括：</w:t>
      </w:r>
    </w:p>
    <w:p>
      <w:pPr>
        <w:adjustRightInd w:val="0"/>
        <w:snapToGrid w:val="0"/>
        <w:spacing w:line="360" w:lineRule="auto"/>
        <w:ind w:firstLine="480" w:firstLineChars="200"/>
        <w:outlineLvl w:val="0"/>
        <w:rPr>
          <w:rFonts w:ascii="宋体" w:hAnsi="宋体"/>
          <w:sz w:val="24"/>
        </w:rPr>
      </w:pPr>
      <w:r>
        <w:rPr>
          <w:rFonts w:hint="eastAsia" w:ascii="宋体" w:hAnsi="宋体"/>
          <w:sz w:val="24"/>
        </w:rPr>
        <w:t>附件1：技术规范书</w:t>
      </w:r>
    </w:p>
    <w:p>
      <w:pPr>
        <w:adjustRightInd w:val="0"/>
        <w:snapToGrid w:val="0"/>
        <w:spacing w:line="360" w:lineRule="auto"/>
        <w:ind w:firstLine="480" w:firstLineChars="200"/>
        <w:outlineLvl w:val="0"/>
        <w:rPr>
          <w:rFonts w:ascii="宋体" w:hAnsi="宋体"/>
          <w:sz w:val="24"/>
        </w:rPr>
      </w:pPr>
      <w:r>
        <w:rPr>
          <w:rFonts w:hint="eastAsia" w:ascii="宋体" w:hAnsi="宋体"/>
          <w:sz w:val="24"/>
        </w:rPr>
        <w:t>附件2：服务质量考核办法</w:t>
      </w:r>
    </w:p>
    <w:p>
      <w:pPr>
        <w:adjustRightInd w:val="0"/>
        <w:snapToGrid w:val="0"/>
        <w:spacing w:line="360" w:lineRule="auto"/>
        <w:ind w:firstLine="480" w:firstLineChars="200"/>
        <w:outlineLvl w:val="0"/>
        <w:rPr>
          <w:rFonts w:ascii="宋体" w:hAnsi="宋体"/>
          <w:sz w:val="24"/>
        </w:rPr>
      </w:pPr>
      <w:r>
        <w:rPr>
          <w:rFonts w:hint="eastAsia" w:ascii="宋体" w:hAnsi="宋体"/>
          <w:sz w:val="24"/>
        </w:rPr>
        <w:t>附件3：报价表</w:t>
      </w:r>
    </w:p>
    <w:p>
      <w:pPr>
        <w:adjustRightInd w:val="0"/>
        <w:snapToGrid w:val="0"/>
        <w:spacing w:line="360" w:lineRule="auto"/>
        <w:ind w:firstLine="480" w:firstLineChars="200"/>
        <w:outlineLvl w:val="0"/>
        <w:rPr>
          <w:rFonts w:ascii="宋体" w:hAnsi="宋体"/>
          <w:sz w:val="24"/>
        </w:rPr>
      </w:pPr>
      <w:r>
        <w:rPr>
          <w:rFonts w:hint="eastAsia" w:ascii="宋体" w:hAnsi="宋体"/>
          <w:sz w:val="24"/>
        </w:rPr>
        <w:t>附件</w:t>
      </w:r>
      <w:r>
        <w:rPr>
          <w:rFonts w:ascii="宋体" w:hAnsi="宋体"/>
          <w:sz w:val="24"/>
        </w:rPr>
        <w:t>4</w:t>
      </w:r>
      <w:r>
        <w:rPr>
          <w:rFonts w:hint="eastAsia" w:ascii="宋体" w:hAnsi="宋体"/>
          <w:sz w:val="24"/>
        </w:rPr>
        <w:t>：廉洁诚信承诺书及附件</w:t>
      </w:r>
    </w:p>
    <w:p>
      <w:pPr>
        <w:adjustRightInd w:val="0"/>
        <w:snapToGrid w:val="0"/>
        <w:spacing w:line="360" w:lineRule="auto"/>
        <w:ind w:firstLine="480" w:firstLineChars="200"/>
        <w:outlineLvl w:val="0"/>
        <w:rPr>
          <w:rFonts w:ascii="宋体" w:hAnsi="宋体"/>
          <w:sz w:val="24"/>
        </w:rPr>
      </w:pPr>
      <w:r>
        <w:rPr>
          <w:rFonts w:hint="eastAsia" w:ascii="宋体" w:hAnsi="宋体"/>
          <w:sz w:val="24"/>
        </w:rPr>
        <w:t>附件5：信息安全承诺书</w:t>
      </w:r>
    </w:p>
    <w:p>
      <w:pPr>
        <w:adjustRightInd w:val="0"/>
        <w:snapToGrid w:val="0"/>
        <w:spacing w:line="360" w:lineRule="auto"/>
        <w:ind w:firstLine="480" w:firstLineChars="200"/>
        <w:outlineLvl w:val="0"/>
        <w:rPr>
          <w:rFonts w:ascii="宋体" w:hAnsi="宋体"/>
          <w:sz w:val="24"/>
        </w:rPr>
      </w:pPr>
      <w:r>
        <w:rPr>
          <w:rFonts w:hint="eastAsia" w:ascii="宋体" w:hAnsi="宋体"/>
          <w:sz w:val="24"/>
        </w:rPr>
        <w:t>附件6：咪咕公司采购供应商负面行为处理规则</w:t>
      </w:r>
    </w:p>
    <w:p>
      <w:pPr>
        <w:adjustRightInd w:val="0"/>
        <w:snapToGrid w:val="0"/>
        <w:spacing w:line="360" w:lineRule="auto"/>
        <w:ind w:firstLine="480" w:firstLineChars="200"/>
        <w:outlineLvl w:val="0"/>
        <w:rPr>
          <w:rFonts w:ascii="宋体" w:hAnsi="宋体"/>
          <w:sz w:val="24"/>
        </w:rPr>
      </w:pPr>
      <w:r>
        <w:rPr>
          <w:rFonts w:hint="eastAsia" w:ascii="宋体" w:hAnsi="宋体"/>
          <w:sz w:val="24"/>
        </w:rPr>
        <w:t>附件7：采购供应商负面行为责任追究措施表</w:t>
      </w:r>
    </w:p>
    <w:p>
      <w:pPr>
        <w:adjustRightInd w:val="0"/>
        <w:snapToGrid w:val="0"/>
        <w:spacing w:line="360" w:lineRule="auto"/>
        <w:ind w:firstLine="480" w:firstLineChars="200"/>
        <w:outlineLvl w:val="0"/>
        <w:rPr>
          <w:rFonts w:ascii="宋体" w:hAnsi="宋体"/>
          <w:sz w:val="24"/>
          <w:szCs w:val="24"/>
        </w:rPr>
      </w:pPr>
      <w:r>
        <w:rPr>
          <w:rFonts w:hint="eastAsia" w:ascii="宋体" w:hAnsi="宋体"/>
          <w:sz w:val="24"/>
        </w:rPr>
        <w:t>附件8：</w:t>
      </w:r>
      <w:r>
        <w:rPr>
          <w:rFonts w:hint="eastAsia" w:ascii="宋体" w:hAnsi="宋体"/>
          <w:sz w:val="24"/>
          <w:szCs w:val="24"/>
        </w:rPr>
        <w:t>采购委托单</w:t>
      </w:r>
    </w:p>
    <w:p>
      <w:pPr>
        <w:adjustRightInd w:val="0"/>
        <w:snapToGrid w:val="0"/>
        <w:spacing w:line="360" w:lineRule="auto"/>
        <w:ind w:firstLine="480" w:firstLineChars="200"/>
        <w:outlineLvl w:val="0"/>
        <w:rPr>
          <w:rFonts w:ascii="宋体" w:hAnsi="宋体"/>
          <w:sz w:val="24"/>
          <w:szCs w:val="24"/>
        </w:rPr>
      </w:pPr>
      <w:r>
        <w:rPr>
          <w:rFonts w:hint="eastAsia" w:ascii="宋体" w:hAnsi="宋体"/>
          <w:sz w:val="24"/>
        </w:rPr>
        <w:t>附件9：</w:t>
      </w:r>
      <w:r>
        <w:rPr>
          <w:rFonts w:hint="eastAsia" w:ascii="宋体" w:hAnsi="宋体"/>
          <w:sz w:val="24"/>
          <w:szCs w:val="24"/>
        </w:rPr>
        <w:t>采购结算单</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widowControl/>
        <w:jc w:val="left"/>
        <w:rPr>
          <w:rFonts w:ascii="宋体" w:hAnsi="宋体" w:cs="仿宋"/>
          <w:bCs/>
          <w:color w:val="000000"/>
          <w:kern w:val="0"/>
          <w:sz w:val="24"/>
        </w:rPr>
      </w:pPr>
      <w:r>
        <w:rPr>
          <w:rFonts w:ascii="宋体" w:hAnsi="宋体" w:cs="仿宋"/>
          <w:bCs/>
          <w:color w:val="000000"/>
          <w:kern w:val="0"/>
          <w:sz w:val="24"/>
        </w:rPr>
        <w:br w:type="page"/>
      </w:r>
    </w:p>
    <w:p>
      <w:pPr>
        <w:adjustRightInd w:val="0"/>
        <w:snapToGrid w:val="0"/>
        <w:spacing w:line="360" w:lineRule="auto"/>
        <w:rPr>
          <w:rFonts w:ascii="宋体" w:hAnsi="宋体"/>
          <w:sz w:val="24"/>
        </w:rPr>
      </w:pPr>
      <w:r>
        <w:rPr>
          <w:rFonts w:hint="eastAsia" w:ascii="宋体" w:hAnsi="宋体"/>
          <w:sz w:val="24"/>
        </w:rPr>
        <w:t>（本页为签署页）</w:t>
      </w:r>
    </w:p>
    <w:p>
      <w:pPr>
        <w:autoSpaceDE w:val="0"/>
        <w:autoSpaceDN w:val="0"/>
        <w:adjustRightInd w:val="0"/>
        <w:snapToGrid w:val="0"/>
        <w:spacing w:line="360" w:lineRule="auto"/>
        <w:jc w:val="left"/>
        <w:rPr>
          <w:rFonts w:ascii="宋体" w:hAnsi="宋体" w:cs="仿宋"/>
          <w:bCs/>
          <w:color w:val="000000"/>
          <w:kern w:val="0"/>
          <w:sz w:val="24"/>
        </w:rPr>
      </w:pPr>
    </w:p>
    <w:p>
      <w:pPr>
        <w:autoSpaceDE w:val="0"/>
        <w:autoSpaceDN w:val="0"/>
        <w:adjustRightInd w:val="0"/>
        <w:snapToGrid w:val="0"/>
        <w:spacing w:line="360" w:lineRule="auto"/>
        <w:jc w:val="left"/>
        <w:rPr>
          <w:rFonts w:ascii="宋体" w:hAnsi="宋体" w:cs="仿宋"/>
          <w:bCs/>
          <w:snapToGrid w:val="0"/>
          <w:color w:val="000000"/>
          <w:kern w:val="0"/>
          <w:sz w:val="24"/>
        </w:rPr>
      </w:pPr>
      <w:r>
        <w:rPr>
          <w:rFonts w:hint="eastAsia" w:ascii="宋体" w:hAnsi="宋体" w:cs="仿宋"/>
          <w:bCs/>
          <w:color w:val="000000"/>
          <w:kern w:val="0"/>
          <w:sz w:val="24"/>
          <w:lang w:val="zh-CN"/>
        </w:rPr>
        <w:t>甲方：</w:t>
      </w:r>
      <w:r>
        <w:rPr>
          <w:rFonts w:hint="eastAsia" w:ascii="宋体" w:hAnsi="宋体" w:cs="仿宋"/>
          <w:bCs/>
          <w:snapToGrid w:val="0"/>
          <w:color w:val="000000"/>
          <w:kern w:val="0"/>
          <w:sz w:val="24"/>
        </w:rPr>
        <w:t>【咪咕音乐有限公司】</w:t>
      </w:r>
    </w:p>
    <w:p>
      <w:pPr>
        <w:autoSpaceDE w:val="0"/>
        <w:autoSpaceDN w:val="0"/>
        <w:adjustRightInd w:val="0"/>
        <w:snapToGrid w:val="0"/>
        <w:spacing w:line="360" w:lineRule="auto"/>
        <w:jc w:val="left"/>
        <w:rPr>
          <w:rFonts w:ascii="宋体" w:hAnsi="宋体" w:cs="仿宋"/>
          <w:bCs/>
          <w:snapToGrid w:val="0"/>
          <w:color w:val="000000"/>
          <w:kern w:val="0"/>
          <w:sz w:val="24"/>
        </w:rPr>
      </w:pPr>
      <w:r>
        <w:rPr>
          <w:rFonts w:hint="eastAsia" w:ascii="宋体" w:hAnsi="宋体" w:cs="仿宋"/>
          <w:bCs/>
          <w:color w:val="000000"/>
          <w:sz w:val="24"/>
        </w:rPr>
        <w:t xml:space="preserve">（公司盖章）  </w:t>
      </w:r>
    </w:p>
    <w:p>
      <w:pPr>
        <w:autoSpaceDE w:val="0"/>
        <w:autoSpaceDN w:val="0"/>
        <w:adjustRightInd w:val="0"/>
        <w:snapToGrid w:val="0"/>
        <w:spacing w:line="360" w:lineRule="auto"/>
        <w:jc w:val="left"/>
        <w:rPr>
          <w:rFonts w:ascii="宋体" w:hAnsi="宋体" w:cs="仿宋"/>
          <w:bCs/>
          <w:snapToGrid w:val="0"/>
          <w:color w:val="000000"/>
          <w:kern w:val="0"/>
          <w:sz w:val="24"/>
          <w:u w:val="single"/>
        </w:rPr>
      </w:pPr>
      <w:r>
        <w:rPr>
          <w:rFonts w:hint="eastAsia" w:ascii="宋体" w:hAnsi="宋体" w:cs="仿宋"/>
          <w:bCs/>
          <w:snapToGrid w:val="0"/>
          <w:color w:val="000000"/>
          <w:kern w:val="0"/>
          <w:sz w:val="24"/>
        </w:rPr>
        <w:t>法定代表人或授权代表人签字：</w:t>
      </w:r>
    </w:p>
    <w:p>
      <w:pPr>
        <w:autoSpaceDE w:val="0"/>
        <w:autoSpaceDN w:val="0"/>
        <w:adjustRightInd w:val="0"/>
        <w:snapToGrid w:val="0"/>
        <w:spacing w:line="360" w:lineRule="auto"/>
        <w:jc w:val="left"/>
        <w:rPr>
          <w:rFonts w:ascii="宋体" w:hAnsi="宋体" w:cs="仿宋"/>
          <w:bCs/>
          <w:color w:val="000000"/>
          <w:sz w:val="24"/>
        </w:rPr>
      </w:pPr>
      <w:r>
        <w:rPr>
          <w:rFonts w:hint="eastAsia" w:ascii="宋体" w:hAnsi="宋体" w:cs="仿宋"/>
          <w:bCs/>
          <w:color w:val="000000"/>
          <w:sz w:val="24"/>
        </w:rPr>
        <w:t>日期：     【   】年     【   】 月    【   】 日</w:t>
      </w:r>
    </w:p>
    <w:p>
      <w:pPr>
        <w:autoSpaceDE w:val="0"/>
        <w:autoSpaceDN w:val="0"/>
        <w:adjustRightInd w:val="0"/>
        <w:snapToGrid w:val="0"/>
        <w:spacing w:line="360" w:lineRule="auto"/>
        <w:jc w:val="left"/>
        <w:rPr>
          <w:rFonts w:ascii="宋体" w:hAnsi="宋体" w:cs="仿宋"/>
          <w:bCs/>
          <w:color w:val="000000"/>
          <w:sz w:val="24"/>
        </w:rPr>
      </w:pPr>
    </w:p>
    <w:p>
      <w:pPr>
        <w:autoSpaceDE w:val="0"/>
        <w:autoSpaceDN w:val="0"/>
        <w:adjustRightInd w:val="0"/>
        <w:snapToGrid w:val="0"/>
        <w:spacing w:line="360" w:lineRule="auto"/>
        <w:jc w:val="left"/>
        <w:rPr>
          <w:rFonts w:ascii="宋体" w:hAnsi="宋体" w:cs="仿宋"/>
          <w:bCs/>
          <w:color w:val="000000"/>
          <w:kern w:val="0"/>
          <w:sz w:val="24"/>
          <w:highlight w:val="yellow"/>
        </w:rPr>
      </w:pPr>
    </w:p>
    <w:p>
      <w:pPr>
        <w:autoSpaceDE w:val="0"/>
        <w:autoSpaceDN w:val="0"/>
        <w:adjustRightInd w:val="0"/>
        <w:snapToGrid w:val="0"/>
        <w:spacing w:line="360" w:lineRule="auto"/>
        <w:jc w:val="left"/>
        <w:rPr>
          <w:rFonts w:ascii="宋体" w:hAnsi="宋体" w:cs="仿宋"/>
          <w:bCs/>
          <w:color w:val="000000"/>
          <w:sz w:val="24"/>
          <w:highlight w:val="yellow"/>
        </w:rPr>
      </w:pPr>
      <w:r>
        <w:rPr>
          <w:rFonts w:hint="eastAsia" w:ascii="宋体" w:hAnsi="宋体" w:cs="仿宋"/>
          <w:bCs/>
          <w:color w:val="000000"/>
          <w:kern w:val="0"/>
          <w:sz w:val="24"/>
          <w:highlight w:val="yellow"/>
          <w:lang w:val="zh-CN"/>
        </w:rPr>
        <w:t>乙方</w:t>
      </w:r>
      <w:r>
        <w:rPr>
          <w:rFonts w:hint="eastAsia" w:ascii="宋体" w:hAnsi="宋体" w:cs="仿宋"/>
          <w:bCs/>
          <w:color w:val="000000"/>
          <w:kern w:val="0"/>
          <w:sz w:val="24"/>
          <w:highlight w:val="yellow"/>
        </w:rPr>
        <w:t>：</w:t>
      </w:r>
      <w:r>
        <w:rPr>
          <w:rFonts w:hint="eastAsia" w:ascii="宋体" w:hAnsi="宋体" w:cs="仿宋"/>
          <w:bCs/>
          <w:color w:val="000000"/>
          <w:sz w:val="24"/>
          <w:highlight w:val="yellow"/>
        </w:rPr>
        <w:t>【</w:t>
      </w:r>
      <w:r>
        <w:rPr>
          <w:rFonts w:hint="eastAsia" w:ascii="宋体" w:hAnsi="宋体" w:cs="仿宋"/>
          <w:bCs/>
          <w:color w:val="000000"/>
          <w:sz w:val="24"/>
          <w:highlight w:val="yellow"/>
          <w:lang w:val="en-US" w:eastAsia="zh-CN"/>
        </w:rPr>
        <w:t xml:space="preserve">                     </w:t>
      </w:r>
      <w:r>
        <w:rPr>
          <w:rFonts w:hint="eastAsia" w:ascii="宋体" w:hAnsi="宋体" w:cs="仿宋"/>
          <w:bCs/>
          <w:color w:val="000000"/>
          <w:sz w:val="24"/>
          <w:highlight w:val="yellow"/>
        </w:rPr>
        <w:t>】</w:t>
      </w:r>
    </w:p>
    <w:p>
      <w:pPr>
        <w:autoSpaceDE w:val="0"/>
        <w:autoSpaceDN w:val="0"/>
        <w:adjustRightInd w:val="0"/>
        <w:snapToGrid w:val="0"/>
        <w:spacing w:line="360" w:lineRule="auto"/>
        <w:jc w:val="left"/>
        <w:rPr>
          <w:rFonts w:ascii="宋体" w:hAnsi="宋体" w:cs="仿宋"/>
          <w:bCs/>
          <w:snapToGrid w:val="0"/>
          <w:color w:val="000000"/>
          <w:kern w:val="0"/>
          <w:sz w:val="24"/>
        </w:rPr>
      </w:pPr>
      <w:r>
        <w:rPr>
          <w:rFonts w:hint="eastAsia" w:ascii="宋体" w:hAnsi="宋体" w:cs="仿宋"/>
          <w:bCs/>
          <w:color w:val="000000"/>
          <w:sz w:val="24"/>
        </w:rPr>
        <w:t xml:space="preserve">（公司盖章）  </w:t>
      </w:r>
    </w:p>
    <w:p>
      <w:pPr>
        <w:autoSpaceDE w:val="0"/>
        <w:autoSpaceDN w:val="0"/>
        <w:adjustRightInd w:val="0"/>
        <w:snapToGrid w:val="0"/>
        <w:spacing w:line="360" w:lineRule="auto"/>
        <w:jc w:val="left"/>
        <w:rPr>
          <w:rFonts w:ascii="宋体" w:hAnsi="宋体" w:cs="仿宋"/>
          <w:bCs/>
          <w:snapToGrid w:val="0"/>
          <w:color w:val="000000"/>
          <w:kern w:val="0"/>
          <w:sz w:val="24"/>
          <w:u w:val="single"/>
        </w:rPr>
      </w:pPr>
      <w:r>
        <w:rPr>
          <w:rFonts w:hint="eastAsia" w:ascii="宋体" w:hAnsi="宋体" w:cs="仿宋"/>
          <w:bCs/>
          <w:snapToGrid w:val="0"/>
          <w:color w:val="000000"/>
          <w:kern w:val="0"/>
          <w:sz w:val="24"/>
        </w:rPr>
        <w:t>法定代表人或授权代表人签字：</w:t>
      </w:r>
    </w:p>
    <w:p>
      <w:pPr>
        <w:autoSpaceDE w:val="0"/>
        <w:autoSpaceDN w:val="0"/>
        <w:adjustRightInd w:val="0"/>
        <w:snapToGrid w:val="0"/>
        <w:spacing w:line="360" w:lineRule="auto"/>
        <w:jc w:val="left"/>
        <w:rPr>
          <w:rFonts w:ascii="宋体" w:hAnsi="宋体" w:cs="仿宋"/>
          <w:bCs/>
          <w:color w:val="000000"/>
          <w:sz w:val="24"/>
        </w:rPr>
      </w:pPr>
      <w:r>
        <w:rPr>
          <w:rFonts w:hint="eastAsia" w:ascii="宋体" w:hAnsi="宋体" w:cs="仿宋"/>
          <w:bCs/>
          <w:color w:val="000000"/>
          <w:sz w:val="24"/>
        </w:rPr>
        <w:t>日期：     【   】年     【   】 月    【   】 日</w:t>
      </w: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spacing w:line="360" w:lineRule="auto"/>
        <w:ind w:firstLine="360" w:firstLineChars="150"/>
        <w:rPr>
          <w:rFonts w:ascii="宋体" w:hAnsi="宋体"/>
          <w:sz w:val="24"/>
        </w:rPr>
      </w:pPr>
      <w:r>
        <w:rPr>
          <w:rFonts w:hint="eastAsia" w:ascii="宋体" w:hAnsi="宋体"/>
          <w:sz w:val="24"/>
        </w:rPr>
        <w:t xml:space="preserve">                                   </w:t>
      </w:r>
    </w:p>
    <w:p>
      <w:pPr>
        <w:rPr>
          <w:rFonts w:hint="eastAsia" w:ascii="宋体" w:hAnsi="宋体" w:eastAsia="宋体" w:cs="宋体"/>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附件1：技术规范书</w:t>
      </w:r>
    </w:p>
    <w:p>
      <w:pPr>
        <w:spacing w:line="360" w:lineRule="auto"/>
        <w:jc w:val="center"/>
        <w:rPr>
          <w:rFonts w:ascii="仿宋" w:hAnsi="仿宋" w:eastAsia="仿宋"/>
          <w:b/>
          <w:sz w:val="44"/>
          <w:szCs w:val="44"/>
        </w:rPr>
      </w:pPr>
    </w:p>
    <w:p>
      <w:pPr>
        <w:spacing w:line="360" w:lineRule="auto"/>
        <w:jc w:val="center"/>
        <w:outlineLvl w:val="0"/>
        <w:rPr>
          <w:rFonts w:ascii="仿宋" w:hAnsi="仿宋" w:eastAsia="仿宋"/>
          <w:b/>
          <w:sz w:val="44"/>
          <w:szCs w:val="44"/>
        </w:rPr>
      </w:pPr>
      <w:r>
        <w:rPr>
          <w:rFonts w:hint="eastAsia" w:ascii="仿宋" w:hAnsi="仿宋" w:eastAsia="仿宋"/>
          <w:b/>
          <w:bCs/>
          <w:sz w:val="44"/>
          <w:szCs w:val="44"/>
        </w:rPr>
        <w:t>咪咕音乐</w:t>
      </w:r>
      <w:r>
        <w:rPr>
          <w:rFonts w:hint="eastAsia" w:ascii="仿宋" w:hAnsi="仿宋" w:eastAsia="仿宋"/>
          <w:b/>
          <w:sz w:val="44"/>
          <w:szCs w:val="44"/>
        </w:rPr>
        <w:t>202</w:t>
      </w:r>
      <w:r>
        <w:rPr>
          <w:rFonts w:hint="eastAsia" w:ascii="仿宋" w:hAnsi="仿宋" w:eastAsia="仿宋"/>
          <w:b/>
          <w:sz w:val="44"/>
          <w:szCs w:val="44"/>
          <w:lang w:val="en-US" w:eastAsia="zh-CN"/>
        </w:rPr>
        <w:t>3</w:t>
      </w:r>
      <w:r>
        <w:rPr>
          <w:rFonts w:hint="eastAsia" w:ascii="仿宋" w:hAnsi="仿宋" w:eastAsia="仿宋"/>
          <w:b/>
          <w:sz w:val="44"/>
          <w:szCs w:val="44"/>
        </w:rPr>
        <w:t>年定制化</w:t>
      </w:r>
      <w:r>
        <w:rPr>
          <w:rFonts w:hint="eastAsia" w:ascii="仿宋" w:hAnsi="仿宋" w:eastAsia="仿宋"/>
          <w:b/>
          <w:sz w:val="44"/>
          <w:szCs w:val="44"/>
          <w:lang w:val="en-US" w:eastAsia="zh-CN"/>
        </w:rPr>
        <w:t>服务</w:t>
      </w:r>
      <w:r>
        <w:rPr>
          <w:rFonts w:hint="eastAsia" w:ascii="仿宋" w:hAnsi="仿宋" w:eastAsia="仿宋"/>
          <w:b/>
          <w:sz w:val="44"/>
          <w:szCs w:val="44"/>
        </w:rPr>
        <w:t>支撑</w:t>
      </w:r>
      <w:r>
        <w:rPr>
          <w:rFonts w:hint="eastAsia" w:ascii="仿宋" w:hAnsi="仿宋" w:eastAsia="仿宋"/>
          <w:b/>
          <w:sz w:val="44"/>
          <w:szCs w:val="44"/>
          <w:lang w:val="en-US" w:eastAsia="zh-CN"/>
        </w:rPr>
        <w:t>项目</w:t>
      </w:r>
      <w:r>
        <w:rPr>
          <w:rFonts w:hint="eastAsia" w:ascii="仿宋" w:hAnsi="仿宋" w:eastAsia="仿宋"/>
          <w:b/>
          <w:sz w:val="44"/>
          <w:szCs w:val="44"/>
          <w:lang w:eastAsia="zh-CN"/>
        </w:rPr>
        <w:t>（</w:t>
      </w:r>
      <w:r>
        <w:rPr>
          <w:rFonts w:hint="eastAsia" w:ascii="仿宋" w:hAnsi="仿宋" w:eastAsia="仿宋"/>
          <w:b/>
          <w:sz w:val="44"/>
          <w:szCs w:val="44"/>
          <w:lang w:val="en-US" w:eastAsia="zh-CN"/>
        </w:rPr>
        <w:t>线上项目</w:t>
      </w:r>
      <w:r>
        <w:rPr>
          <w:rFonts w:hint="eastAsia" w:ascii="仿宋" w:hAnsi="仿宋" w:eastAsia="仿宋"/>
          <w:b/>
          <w:sz w:val="44"/>
          <w:szCs w:val="44"/>
          <w:lang w:eastAsia="zh-CN"/>
        </w:rPr>
        <w:t>）</w:t>
      </w:r>
    </w:p>
    <w:p>
      <w:pPr>
        <w:spacing w:line="360" w:lineRule="auto"/>
        <w:jc w:val="center"/>
        <w:rPr>
          <w:rFonts w:ascii="仿宋" w:hAnsi="仿宋" w:eastAsia="仿宋"/>
          <w:b/>
          <w:sz w:val="44"/>
          <w:szCs w:val="44"/>
        </w:rPr>
      </w:pPr>
    </w:p>
    <w:p>
      <w:pPr>
        <w:spacing w:line="360" w:lineRule="auto"/>
        <w:jc w:val="center"/>
        <w:outlineLvl w:val="0"/>
        <w:rPr>
          <w:rFonts w:ascii="仿宋" w:hAnsi="仿宋" w:eastAsia="仿宋"/>
          <w:b/>
          <w:sz w:val="44"/>
          <w:szCs w:val="44"/>
        </w:rPr>
      </w:pPr>
      <w:r>
        <w:rPr>
          <w:rFonts w:hint="eastAsia" w:ascii="仿宋" w:hAnsi="仿宋" w:eastAsia="仿宋"/>
          <w:b/>
          <w:sz w:val="44"/>
          <w:szCs w:val="44"/>
        </w:rPr>
        <w:t>技术规范书</w:t>
      </w: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ascii="仿宋" w:hAnsi="仿宋" w:eastAsia="仿宋"/>
          <w:b/>
          <w:sz w:val="44"/>
          <w:szCs w:val="44"/>
        </w:rPr>
      </w:pPr>
      <w:r>
        <w:rPr>
          <w:rFonts w:hint="eastAsia" w:asciiTheme="minorEastAsia" w:hAnsiTheme="minorEastAsia"/>
          <w:b/>
          <w:color w:val="000000"/>
          <w:sz w:val="32"/>
          <w:szCs w:val="44"/>
          <w:lang w:val="en-US" w:eastAsia="zh-CN"/>
        </w:rPr>
        <w:t>咪咕音乐</w:t>
      </w:r>
      <w:r>
        <w:rPr>
          <w:rFonts w:hint="eastAsia" w:asciiTheme="minorEastAsia" w:hAnsiTheme="minorEastAsia" w:eastAsiaTheme="minorEastAsia"/>
          <w:b/>
          <w:color w:val="000000"/>
          <w:sz w:val="32"/>
          <w:szCs w:val="44"/>
        </w:rPr>
        <w:t>有限公司</w:t>
      </w:r>
    </w:p>
    <w:p>
      <w:pPr>
        <w:spacing w:line="360" w:lineRule="auto"/>
        <w:jc w:val="center"/>
        <w:outlineLvl w:val="0"/>
        <w:rPr>
          <w:rFonts w:ascii="仿宋" w:hAnsi="仿宋" w:eastAsia="仿宋"/>
          <w:bCs/>
          <w:sz w:val="32"/>
          <w:szCs w:val="32"/>
          <w:highlight w:val="yellow"/>
        </w:rPr>
      </w:pPr>
      <w:r>
        <w:rPr>
          <w:rFonts w:hint="eastAsia" w:ascii="仿宋" w:hAnsi="仿宋" w:eastAsia="仿宋"/>
          <w:bCs/>
          <w:sz w:val="32"/>
          <w:szCs w:val="32"/>
          <w:highlight w:val="yellow"/>
        </w:rPr>
        <w:t>2</w:t>
      </w:r>
      <w:r>
        <w:rPr>
          <w:rFonts w:ascii="仿宋" w:hAnsi="仿宋" w:eastAsia="仿宋"/>
          <w:bCs/>
          <w:sz w:val="32"/>
          <w:szCs w:val="32"/>
          <w:highlight w:val="yellow"/>
        </w:rPr>
        <w:t>02</w:t>
      </w:r>
      <w:r>
        <w:rPr>
          <w:rFonts w:hint="eastAsia" w:ascii="仿宋" w:hAnsi="仿宋" w:eastAsia="仿宋"/>
          <w:bCs/>
          <w:sz w:val="32"/>
          <w:szCs w:val="32"/>
          <w:highlight w:val="yellow"/>
          <w:lang w:val="en-US" w:eastAsia="zh-CN"/>
        </w:rPr>
        <w:t>3</w:t>
      </w:r>
      <w:r>
        <w:rPr>
          <w:rFonts w:hint="eastAsia" w:ascii="仿宋" w:hAnsi="仿宋" w:eastAsia="仿宋"/>
          <w:bCs/>
          <w:sz w:val="32"/>
          <w:szCs w:val="32"/>
          <w:highlight w:val="yellow"/>
        </w:rPr>
        <w:t>年</w:t>
      </w:r>
      <w:r>
        <w:rPr>
          <w:rFonts w:hint="eastAsia" w:ascii="仿宋" w:hAnsi="仿宋" w:eastAsia="仿宋"/>
          <w:bCs/>
          <w:sz w:val="32"/>
          <w:szCs w:val="32"/>
          <w:highlight w:val="yellow"/>
          <w:lang w:val="en-US" w:eastAsia="zh-CN"/>
        </w:rPr>
        <w:t>x</w:t>
      </w:r>
      <w:r>
        <w:rPr>
          <w:rFonts w:hint="eastAsia" w:ascii="仿宋" w:hAnsi="仿宋" w:eastAsia="仿宋"/>
          <w:bCs/>
          <w:sz w:val="32"/>
          <w:szCs w:val="32"/>
          <w:highlight w:val="yellow"/>
        </w:rPr>
        <w:t>月</w:t>
      </w:r>
    </w:p>
    <w:p>
      <w:pPr>
        <w:widowControl/>
        <w:spacing w:line="360" w:lineRule="auto"/>
        <w:jc w:val="left"/>
        <w:rPr>
          <w:rFonts w:ascii="仿宋" w:hAnsi="仿宋" w:eastAsia="仿宋"/>
          <w:b/>
          <w:sz w:val="44"/>
          <w:szCs w:val="44"/>
        </w:rPr>
      </w:pPr>
      <w:r>
        <w:rPr>
          <w:rFonts w:ascii="仿宋" w:hAnsi="仿宋" w:eastAsia="仿宋"/>
          <w:b/>
          <w:sz w:val="44"/>
          <w:szCs w:val="44"/>
        </w:rPr>
        <w:br w:type="page"/>
      </w:r>
    </w:p>
    <w:p>
      <w:pPr>
        <w:keepNext/>
        <w:keepLines/>
        <w:widowControl/>
        <w:tabs>
          <w:tab w:val="left" w:pos="0"/>
          <w:tab w:val="left" w:pos="960"/>
        </w:tabs>
        <w:snapToGrid w:val="0"/>
        <w:spacing w:before="240" w:after="240" w:line="360" w:lineRule="auto"/>
        <w:ind w:left="425" w:hanging="425"/>
        <w:jc w:val="left"/>
        <w:outlineLvl w:val="0"/>
        <w:rPr>
          <w:rFonts w:ascii="仿宋" w:hAnsi="仿宋" w:eastAsia="仿宋" w:cs="仿宋"/>
          <w:b/>
          <w:bCs/>
          <w:color w:val="000000" w:themeColor="text1"/>
          <w:kern w:val="44"/>
          <w:sz w:val="24"/>
          <w:szCs w:val="24"/>
          <w14:textFill>
            <w14:solidFill>
              <w14:schemeClr w14:val="tx1"/>
            </w14:solidFill>
          </w14:textFill>
        </w:rPr>
      </w:pPr>
      <w:bookmarkStart w:id="26" w:name="_Toc331064999"/>
      <w:r>
        <w:rPr>
          <w:rFonts w:hint="eastAsia" w:ascii="仿宋" w:hAnsi="仿宋" w:eastAsia="仿宋" w:cs="仿宋"/>
          <w:b/>
          <w:bCs/>
          <w:color w:val="000000" w:themeColor="text1"/>
          <w:kern w:val="44"/>
          <w:sz w:val="24"/>
          <w:szCs w:val="24"/>
          <w14:textFill>
            <w14:solidFill>
              <w14:schemeClr w14:val="tx1"/>
            </w14:solidFill>
          </w14:textFill>
        </w:rPr>
        <w:t>一、总则</w:t>
      </w:r>
    </w:p>
    <w:bookmarkEnd w:id="26"/>
    <w:p>
      <w:pPr>
        <w:spacing w:line="360" w:lineRule="auto"/>
        <w:ind w:firstLine="42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．本项目技术规范书（以下简称规范书）是咪咕音乐有限公司（以下简称</w:t>
      </w:r>
      <w:r>
        <w:rPr>
          <w:rFonts w:hint="eastAsia" w:ascii="仿宋" w:hAnsi="仿宋" w:eastAsia="仿宋" w:cs="仿宋"/>
          <w:color w:val="000000" w:themeColor="text1"/>
          <w:sz w:val="24"/>
          <w:szCs w:val="24"/>
          <w:lang w:eastAsia="zh-CN"/>
          <w14:textFill>
            <w14:solidFill>
              <w14:schemeClr w14:val="tx1"/>
            </w14:solidFill>
          </w14:textFill>
        </w:rPr>
        <w:t>引入人</w:t>
      </w:r>
      <w:r>
        <w:rPr>
          <w:rFonts w:hint="eastAsia" w:ascii="仿宋" w:hAnsi="仿宋" w:eastAsia="仿宋" w:cs="仿宋"/>
          <w:color w:val="000000" w:themeColor="text1"/>
          <w:sz w:val="24"/>
          <w:szCs w:val="24"/>
          <w14:textFill>
            <w14:solidFill>
              <w14:schemeClr w14:val="tx1"/>
            </w14:solidFill>
          </w14:textFill>
        </w:rPr>
        <w:t>）为提供</w:t>
      </w:r>
      <w:r>
        <w:rPr>
          <w:rFonts w:hint="eastAsia" w:ascii="仿宋" w:hAnsi="仿宋" w:eastAsia="仿宋" w:cs="仿宋"/>
          <w:bCs/>
          <w:color w:val="000000"/>
          <w:sz w:val="24"/>
          <w:szCs w:val="24"/>
        </w:rPr>
        <w:t>本项目</w:t>
      </w:r>
      <w:r>
        <w:rPr>
          <w:rFonts w:hint="eastAsia" w:ascii="仿宋" w:hAnsi="仿宋" w:eastAsia="仿宋" w:cs="仿宋"/>
          <w:color w:val="000000" w:themeColor="text1"/>
          <w:sz w:val="24"/>
          <w:szCs w:val="24"/>
          <w14:textFill>
            <w14:solidFill>
              <w14:schemeClr w14:val="tx1"/>
            </w14:solidFill>
          </w14:textFill>
        </w:rPr>
        <w:t>服务的公司（以下简称“应答人”）提出的总的服务要求。本规范书将作为向应答人提出项目要求及建议的依据。</w:t>
      </w:r>
      <w:bookmarkStart w:id="27" w:name="_Toc331065002"/>
    </w:p>
    <w:bookmarkEnd w:id="27"/>
    <w:p>
      <w:pPr>
        <w:spacing w:line="360" w:lineRule="auto"/>
        <w:ind w:firstLine="420"/>
        <w:jc w:val="left"/>
        <w:rPr>
          <w:rFonts w:ascii="仿宋" w:hAnsi="仿宋" w:eastAsia="仿宋" w:cs="仿宋"/>
          <w:color w:val="000000" w:themeColor="text1"/>
          <w:sz w:val="24"/>
          <w:szCs w:val="24"/>
          <w14:textFill>
            <w14:solidFill>
              <w14:schemeClr w14:val="tx1"/>
            </w14:solidFill>
          </w14:textFill>
        </w:rPr>
      </w:pPr>
      <w:bookmarkStart w:id="28" w:name="_Toc331065003"/>
      <w:r>
        <w:rPr>
          <w:rFonts w:hint="eastAsia" w:ascii="仿宋" w:hAnsi="仿宋" w:eastAsia="仿宋" w:cs="仿宋"/>
          <w:color w:val="000000" w:themeColor="text1"/>
          <w:sz w:val="24"/>
          <w:szCs w:val="24"/>
          <w14:textFill>
            <w14:solidFill>
              <w14:schemeClr w14:val="tx1"/>
            </w14:solidFill>
          </w14:textFill>
        </w:rPr>
        <w:t>2</w:t>
      </w:r>
      <w:bookmarkEnd w:id="28"/>
      <w:r>
        <w:rPr>
          <w:rFonts w:hint="eastAsia" w:ascii="仿宋" w:hAnsi="仿宋" w:eastAsia="仿宋" w:cs="仿宋"/>
          <w:color w:val="000000" w:themeColor="text1"/>
          <w:sz w:val="24"/>
          <w:szCs w:val="24"/>
          <w14:textFill>
            <w14:solidFill>
              <w14:schemeClr w14:val="tx1"/>
            </w14:solidFill>
          </w14:textFill>
        </w:rPr>
        <w:t>．本项目规范的解释权属于咪咕音乐有限公司。</w:t>
      </w:r>
    </w:p>
    <w:p>
      <w:pPr>
        <w:keepNext/>
        <w:keepLines/>
        <w:widowControl/>
        <w:tabs>
          <w:tab w:val="left" w:pos="0"/>
          <w:tab w:val="left" w:pos="960"/>
        </w:tabs>
        <w:snapToGrid w:val="0"/>
        <w:spacing w:before="240" w:after="240" w:line="360" w:lineRule="auto"/>
        <w:ind w:left="425" w:hanging="425"/>
        <w:outlineLvl w:val="0"/>
        <w:rPr>
          <w:rFonts w:hint="eastAsia" w:ascii="仿宋" w:hAnsi="仿宋" w:eastAsia="仿宋" w:cs="仿宋"/>
          <w:b/>
          <w:bCs/>
          <w:color w:val="000000" w:themeColor="text1"/>
          <w:kern w:val="44"/>
          <w:sz w:val="24"/>
          <w:szCs w:val="24"/>
          <w:lang w:eastAsia="zh-CN"/>
          <w14:textFill>
            <w14:solidFill>
              <w14:schemeClr w14:val="tx1"/>
            </w14:solidFill>
          </w14:textFill>
        </w:rPr>
      </w:pPr>
      <w:r>
        <w:rPr>
          <w:rFonts w:hint="eastAsia" w:ascii="仿宋" w:hAnsi="仿宋" w:eastAsia="仿宋" w:cs="仿宋"/>
          <w:b/>
          <w:bCs/>
          <w:color w:val="000000" w:themeColor="text1"/>
          <w:kern w:val="44"/>
          <w:sz w:val="24"/>
          <w:szCs w:val="24"/>
          <w14:textFill>
            <w14:solidFill>
              <w14:schemeClr w14:val="tx1"/>
            </w14:solidFill>
          </w14:textFill>
        </w:rPr>
        <w:t>二、项目</w:t>
      </w:r>
      <w:r>
        <w:rPr>
          <w:rFonts w:hint="eastAsia" w:ascii="仿宋" w:hAnsi="仿宋" w:eastAsia="仿宋" w:cs="仿宋"/>
          <w:b/>
          <w:bCs/>
          <w:color w:val="000000" w:themeColor="text1"/>
          <w:kern w:val="44"/>
          <w:sz w:val="24"/>
          <w:szCs w:val="24"/>
          <w:lang w:val="en-US" w:eastAsia="zh-CN"/>
          <w14:textFill>
            <w14:solidFill>
              <w14:schemeClr w14:val="tx1"/>
            </w14:solidFill>
          </w14:textFill>
        </w:rPr>
        <w:t>概况</w:t>
      </w:r>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咪咕音乐有限公司是咪咕文化科技有限公司下属子公司，主要负责数字音乐业务的独立运营拓展工作。作为全国最大的专业正版音乐平台，向广大用户提供方便流畅的在线音乐产品和服务。</w:t>
      </w:r>
    </w:p>
    <w:p>
      <w:pPr>
        <w:spacing w:line="360" w:lineRule="auto"/>
        <w:jc w:val="left"/>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本项目是咪咕音乐针对202</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年定制化</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color w:val="000000" w:themeColor="text1"/>
          <w:sz w:val="24"/>
          <w:szCs w:val="24"/>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项目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线上项目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所设立</w:t>
      </w:r>
      <w:r>
        <w:rPr>
          <w:rFonts w:hint="default" w:ascii="仿宋" w:hAnsi="仿宋" w:eastAsia="仿宋" w:cs="仿宋"/>
          <w:color w:val="000000" w:themeColor="text1"/>
          <w:sz w:val="24"/>
          <w:szCs w:val="24"/>
          <w:lang w:val="en-US" w:eastAsia="zh-CN"/>
          <w14:textFill>
            <w14:solidFill>
              <w14:schemeClr w14:val="tx1"/>
            </w14:solidFill>
          </w14:textFill>
        </w:rPr>
        <w:t>，根据</w:t>
      </w:r>
      <w:r>
        <w:rPr>
          <w:rFonts w:hint="eastAsia" w:ascii="仿宋" w:hAnsi="仿宋" w:eastAsia="仿宋" w:cs="仿宋"/>
          <w:color w:val="000000" w:themeColor="text1"/>
          <w:sz w:val="24"/>
          <w:szCs w:val="24"/>
          <w:lang w:val="en-US" w:eastAsia="zh-CN"/>
          <w14:textFill>
            <w14:solidFill>
              <w14:schemeClr w14:val="tx1"/>
            </w14:solidFill>
          </w14:textFill>
        </w:rPr>
        <w:t>市场</w:t>
      </w:r>
      <w:r>
        <w:rPr>
          <w:rFonts w:hint="default" w:ascii="仿宋" w:hAnsi="仿宋" w:eastAsia="仿宋" w:cs="仿宋"/>
          <w:color w:val="000000" w:themeColor="text1"/>
          <w:sz w:val="24"/>
          <w:szCs w:val="24"/>
          <w:lang w:val="en-US" w:eastAsia="zh-CN"/>
          <w14:textFill>
            <w14:solidFill>
              <w14:schemeClr w14:val="tx1"/>
            </w14:solidFill>
          </w14:textFill>
        </w:rPr>
        <w:t>需求，提供</w:t>
      </w:r>
      <w:r>
        <w:rPr>
          <w:rFonts w:hint="eastAsia" w:ascii="仿宋" w:hAnsi="仿宋" w:eastAsia="仿宋" w:cs="仿宋"/>
          <w:color w:val="000000" w:themeColor="text1"/>
          <w:sz w:val="24"/>
          <w:szCs w:val="24"/>
          <w:lang w:val="en-US" w:eastAsia="zh-CN"/>
          <w14:textFill>
            <w14:solidFill>
              <w14:schemeClr w14:val="tx1"/>
            </w14:solidFill>
          </w14:textFill>
        </w:rPr>
        <w:t>产品/平台服务</w:t>
      </w:r>
      <w:r>
        <w:rPr>
          <w:rFonts w:hint="default" w:ascii="仿宋" w:hAnsi="仿宋" w:eastAsia="仿宋" w:cs="仿宋"/>
          <w:color w:val="000000" w:themeColor="text1"/>
          <w:sz w:val="24"/>
          <w:szCs w:val="24"/>
          <w:lang w:val="en-US" w:eastAsia="zh-CN"/>
          <w14:textFill>
            <w14:solidFill>
              <w14:schemeClr w14:val="tx1"/>
            </w14:solidFill>
          </w14:textFill>
        </w:rPr>
        <w:t>、活动</w:t>
      </w:r>
      <w:r>
        <w:rPr>
          <w:rFonts w:hint="eastAsia" w:ascii="仿宋" w:hAnsi="仿宋" w:eastAsia="仿宋" w:cs="仿宋"/>
          <w:color w:val="000000" w:themeColor="text1"/>
          <w:sz w:val="24"/>
          <w:szCs w:val="24"/>
          <w:lang w:val="en-US" w:eastAsia="zh-CN"/>
          <w14:textFill>
            <w14:solidFill>
              <w14:schemeClr w14:val="tx1"/>
            </w14:solidFill>
          </w14:textFill>
        </w:rPr>
        <w:t>/内容支撑</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用户/</w:t>
      </w:r>
      <w:r>
        <w:rPr>
          <w:rFonts w:hint="default" w:ascii="仿宋" w:hAnsi="仿宋" w:eastAsia="仿宋" w:cs="仿宋"/>
          <w:color w:val="000000" w:themeColor="text1"/>
          <w:sz w:val="24"/>
          <w:szCs w:val="24"/>
          <w:lang w:val="en-US" w:eastAsia="zh-CN"/>
          <w14:textFill>
            <w14:solidFill>
              <w14:schemeClr w14:val="tx1"/>
            </w14:solidFill>
          </w14:textFill>
        </w:rPr>
        <w:t>数据</w:t>
      </w:r>
      <w:r>
        <w:rPr>
          <w:rFonts w:hint="eastAsia" w:ascii="仿宋" w:hAnsi="仿宋" w:eastAsia="仿宋" w:cs="仿宋"/>
          <w:color w:val="000000" w:themeColor="text1"/>
          <w:sz w:val="24"/>
          <w:szCs w:val="24"/>
          <w:lang w:val="en-US" w:eastAsia="zh-CN"/>
          <w14:textFill>
            <w14:solidFill>
              <w14:schemeClr w14:val="tx1"/>
            </w14:solidFill>
          </w14:textFill>
        </w:rPr>
        <w:t>运营</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场景/渠道运营、</w:t>
      </w:r>
      <w:r>
        <w:rPr>
          <w:rFonts w:hint="default" w:ascii="仿宋" w:hAnsi="仿宋" w:eastAsia="仿宋" w:cs="仿宋"/>
          <w:color w:val="000000" w:themeColor="text1"/>
          <w:sz w:val="24"/>
          <w:szCs w:val="24"/>
          <w:lang w:val="en-US" w:eastAsia="zh-CN"/>
          <w14:textFill>
            <w14:solidFill>
              <w14:schemeClr w14:val="tx1"/>
            </w14:solidFill>
          </w14:textFill>
        </w:rPr>
        <w:t>设计支撑</w:t>
      </w:r>
      <w:r>
        <w:rPr>
          <w:rFonts w:hint="eastAsia" w:ascii="仿宋" w:hAnsi="仿宋" w:eastAsia="仿宋" w:cs="仿宋"/>
          <w:color w:val="000000" w:themeColor="text1"/>
          <w:sz w:val="24"/>
          <w:szCs w:val="24"/>
          <w:lang w:val="en-US" w:eastAsia="zh-CN"/>
          <w14:textFill>
            <w14:solidFill>
              <w14:schemeClr w14:val="tx1"/>
            </w14:solidFill>
          </w14:textFill>
        </w:rPr>
        <w:t>、运维支撑</w:t>
      </w:r>
      <w:r>
        <w:rPr>
          <w:rFonts w:hint="default" w:ascii="仿宋" w:hAnsi="仿宋" w:eastAsia="仿宋" w:cs="仿宋"/>
          <w:color w:val="000000" w:themeColor="text1"/>
          <w:sz w:val="24"/>
          <w:szCs w:val="24"/>
          <w:lang w:val="en-US" w:eastAsia="zh-CN"/>
          <w14:textFill>
            <w14:solidFill>
              <w14:schemeClr w14:val="tx1"/>
            </w14:solidFill>
          </w14:textFill>
        </w:rPr>
        <w:t>等</w:t>
      </w:r>
      <w:r>
        <w:rPr>
          <w:rFonts w:hint="eastAsia" w:ascii="仿宋" w:hAnsi="仿宋" w:eastAsia="仿宋" w:cs="仿宋"/>
          <w:color w:val="000000" w:themeColor="text1"/>
          <w:sz w:val="24"/>
          <w:szCs w:val="24"/>
          <w:lang w:val="en-US" w:eastAsia="zh-CN"/>
          <w14:textFill>
            <w14:solidFill>
              <w14:schemeClr w14:val="tx1"/>
            </w14:solidFill>
          </w14:textFill>
        </w:rPr>
        <w:t>线上定制化服务能力的项目。</w:t>
      </w:r>
    </w:p>
    <w:p>
      <w:pPr>
        <w:spacing w:line="360" w:lineRule="auto"/>
        <w:ind w:firstLine="480" w:firstLineChars="200"/>
        <w:jc w:val="left"/>
        <w:rPr>
          <w:rFonts w:ascii="仿宋" w:hAnsi="仿宋" w:eastAsia="仿宋"/>
          <w:color w:val="00000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本项目主要是通过引入专业</w:t>
      </w:r>
      <w:r>
        <w:rPr>
          <w:rFonts w:hint="eastAsia" w:ascii="仿宋" w:hAnsi="仿宋" w:eastAsia="仿宋" w:cs="仿宋"/>
          <w:color w:val="000000" w:themeColor="text1"/>
          <w:sz w:val="24"/>
          <w:szCs w:val="24"/>
          <w:highlight w:val="none"/>
          <w:lang w:val="en-US" w:eastAsia="zh-CN"/>
          <w14:textFill>
            <w14:solidFill>
              <w14:schemeClr w14:val="tx1"/>
            </w14:solidFill>
          </w14:textFill>
        </w:rPr>
        <w:t>支撑</w:t>
      </w:r>
      <w:r>
        <w:rPr>
          <w:rFonts w:hint="eastAsia" w:ascii="仿宋" w:hAnsi="仿宋" w:eastAsia="仿宋" w:cs="仿宋"/>
          <w:color w:val="000000" w:themeColor="text1"/>
          <w:sz w:val="24"/>
          <w:szCs w:val="24"/>
          <w:highlight w:val="none"/>
          <w14:textFill>
            <w14:solidFill>
              <w14:schemeClr w14:val="tx1"/>
            </w14:solidFill>
          </w14:textFill>
        </w:rPr>
        <w:t>服务公司为咪咕音乐</w:t>
      </w:r>
      <w:r>
        <w:rPr>
          <w:rFonts w:hint="eastAsia" w:ascii="仿宋" w:hAnsi="仿宋" w:eastAsia="仿宋" w:cs="仿宋"/>
          <w:color w:val="000000" w:themeColor="text1"/>
          <w:sz w:val="24"/>
          <w:szCs w:val="24"/>
          <w:highlight w:val="none"/>
          <w:lang w:val="en-US" w:eastAsia="zh-CN"/>
          <w14:textFill>
            <w14:solidFill>
              <w14:schemeClr w14:val="tx1"/>
            </w14:solidFill>
          </w14:textFill>
        </w:rPr>
        <w:t>拓展的定制化服务支撑项目补充能力，</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系列产品服务运营</w:t>
      </w:r>
      <w:r>
        <w:rPr>
          <w:rFonts w:hint="eastAsia" w:ascii="仿宋" w:hAnsi="仿宋" w:eastAsia="仿宋" w:cs="仿宋"/>
          <w:color w:val="000000" w:themeColor="text1"/>
          <w:sz w:val="24"/>
          <w:szCs w:val="24"/>
          <w:highlight w:val="none"/>
          <w14:textFill>
            <w14:solidFill>
              <w14:schemeClr w14:val="tx1"/>
            </w14:solidFill>
          </w14:textFill>
        </w:rPr>
        <w:t>支撑</w:t>
      </w:r>
      <w:r>
        <w:rPr>
          <w:rFonts w:hint="eastAsia" w:ascii="仿宋" w:hAnsi="仿宋" w:eastAsia="仿宋" w:cs="仿宋"/>
          <w:color w:val="000000" w:themeColor="text1"/>
          <w:sz w:val="24"/>
          <w:szCs w:val="24"/>
          <w:highlight w:val="none"/>
          <w:lang w:val="en-US" w:eastAsia="zh-CN"/>
          <w14:textFill>
            <w14:solidFill>
              <w14:schemeClr w14:val="tx1"/>
            </w14:solidFill>
          </w14:textFill>
        </w:rPr>
        <w:t>工作</w:t>
      </w:r>
      <w:r>
        <w:rPr>
          <w:rFonts w:hint="eastAsia" w:ascii="仿宋" w:hAnsi="仿宋" w:eastAsia="仿宋" w:cs="仿宋"/>
          <w:color w:val="000000" w:themeColor="text1"/>
          <w:sz w:val="24"/>
          <w:szCs w:val="24"/>
          <w:highlight w:val="none"/>
          <w14:textFill>
            <w14:solidFill>
              <w14:schemeClr w14:val="tx1"/>
            </w14:solidFill>
          </w14:textFill>
        </w:rPr>
        <w:t>。为更好协同推进定制化运营项目拓展，开展</w:t>
      </w:r>
      <w:r>
        <w:rPr>
          <w:rFonts w:hint="eastAsia" w:ascii="仿宋" w:hAnsi="仿宋" w:eastAsia="仿宋" w:cs="仿宋"/>
          <w:color w:val="000000" w:themeColor="text1"/>
          <w:sz w:val="24"/>
          <w:szCs w:val="24"/>
          <w:highlight w:val="none"/>
          <w:lang w:val="en-US" w:eastAsia="zh-CN"/>
          <w14:textFill>
            <w14:solidFill>
              <w14:schemeClr w14:val="tx1"/>
            </w14:solidFill>
          </w14:textFill>
        </w:rPr>
        <w:t>融合性</w:t>
      </w:r>
      <w:r>
        <w:rPr>
          <w:rFonts w:hint="eastAsia" w:ascii="仿宋" w:hAnsi="仿宋" w:eastAsia="仿宋" w:cs="仿宋"/>
          <w:color w:val="000000" w:themeColor="text1"/>
          <w:sz w:val="24"/>
          <w:szCs w:val="24"/>
          <w:highlight w:val="none"/>
          <w14:textFill>
            <w14:solidFill>
              <w14:schemeClr w14:val="tx1"/>
            </w14:solidFill>
          </w14:textFill>
        </w:rPr>
        <w:t>业务为基础的运营支撑服务，故启动本项目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引入</w:t>
      </w:r>
      <w:r>
        <w:rPr>
          <w:rFonts w:hint="eastAsia" w:ascii="仿宋" w:hAnsi="仿宋" w:eastAsia="仿宋" w:cs="仿宋"/>
          <w:color w:val="000000" w:themeColor="text1"/>
          <w:sz w:val="24"/>
          <w:szCs w:val="24"/>
          <w:highlight w:val="none"/>
          <w14:textFill>
            <w14:solidFill>
              <w14:schemeClr w14:val="tx1"/>
            </w14:solidFill>
          </w14:textFill>
        </w:rPr>
        <w:t>。</w:t>
      </w:r>
    </w:p>
    <w:p>
      <w:pPr>
        <w:keepNext/>
        <w:keepLines/>
        <w:widowControl/>
        <w:tabs>
          <w:tab w:val="left" w:pos="0"/>
          <w:tab w:val="left" w:pos="960"/>
        </w:tabs>
        <w:snapToGrid w:val="0"/>
        <w:spacing w:before="240" w:after="240" w:line="360" w:lineRule="auto"/>
        <w:ind w:left="425" w:hanging="425"/>
        <w:jc w:val="left"/>
        <w:outlineLvl w:val="0"/>
        <w:rPr>
          <w:rFonts w:ascii="仿宋" w:hAnsi="仿宋" w:eastAsia="仿宋" w:cs="仿宋"/>
          <w:b/>
          <w:bCs/>
          <w:color w:val="000000" w:themeColor="text1"/>
          <w:kern w:val="44"/>
          <w:sz w:val="24"/>
          <w:szCs w:val="24"/>
          <w14:textFill>
            <w14:solidFill>
              <w14:schemeClr w14:val="tx1"/>
            </w14:solidFill>
          </w14:textFill>
        </w:rPr>
      </w:pPr>
      <w:r>
        <w:rPr>
          <w:rFonts w:hint="eastAsia" w:ascii="仿宋" w:hAnsi="仿宋" w:eastAsia="仿宋" w:cs="仿宋"/>
          <w:b/>
          <w:bCs/>
          <w:color w:val="000000" w:themeColor="text1"/>
          <w:kern w:val="44"/>
          <w:sz w:val="24"/>
          <w:szCs w:val="24"/>
          <w14:textFill>
            <w14:solidFill>
              <w14:schemeClr w14:val="tx1"/>
            </w14:solidFill>
          </w14:textFill>
        </w:rPr>
        <w:t>三、服务内容</w:t>
      </w:r>
      <w:bookmarkStart w:id="29" w:name="_Toc325374940"/>
    </w:p>
    <w:bookmarkEnd w:id="29"/>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本项目为</w:t>
      </w:r>
      <w:r>
        <w:rPr>
          <w:rFonts w:hint="eastAsia" w:ascii="仿宋" w:hAnsi="仿宋" w:eastAsia="仿宋" w:cs="仿宋"/>
          <w:color w:val="000000" w:themeColor="text1"/>
          <w:sz w:val="24"/>
          <w:szCs w:val="24"/>
          <w14:textFill>
            <w14:solidFill>
              <w14:schemeClr w14:val="tx1"/>
            </w14:solidFill>
          </w14:textFill>
        </w:rPr>
        <w:t>定制化</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color w:val="000000" w:themeColor="text1"/>
          <w:sz w:val="24"/>
          <w:szCs w:val="24"/>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线上</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kern w:val="0"/>
          <w:sz w:val="24"/>
          <w:szCs w:val="24"/>
          <w14:textFill>
            <w14:solidFill>
              <w14:schemeClr w14:val="tx1"/>
            </w14:solidFill>
          </w14:textFill>
        </w:rPr>
        <w:t>，具体服务内容和要求如下：</w:t>
      </w:r>
    </w:p>
    <w:p>
      <w:pPr>
        <w:pStyle w:val="5"/>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1.人员支撑要求：</w:t>
      </w:r>
    </w:p>
    <w:p>
      <w:pPr>
        <w:spacing w:line="360" w:lineRule="auto"/>
        <w:ind w:firstLine="480" w:firstLineChars="200"/>
        <w:rPr>
          <w:rFonts w:ascii="仿宋" w:hAnsi="仿宋" w:eastAsia="仿宋" w:cs="楷体"/>
          <w:sz w:val="24"/>
        </w:rPr>
      </w:pPr>
      <w:r>
        <w:rPr>
          <w:rFonts w:hint="eastAsia" w:ascii="仿宋" w:hAnsi="仿宋" w:eastAsia="仿宋" w:cs="楷体"/>
          <w:sz w:val="24"/>
        </w:rPr>
        <w:t>本服务项目</w:t>
      </w:r>
      <w:r>
        <w:rPr>
          <w:rFonts w:hint="eastAsia" w:ascii="仿宋" w:hAnsi="仿宋" w:eastAsia="仿宋" w:cs="楷体"/>
          <w:sz w:val="24"/>
          <w:lang w:val="en-US" w:eastAsia="zh-CN"/>
        </w:rPr>
        <w:t>支撑</w:t>
      </w:r>
      <w:r>
        <w:rPr>
          <w:rFonts w:hint="eastAsia" w:ascii="仿宋" w:hAnsi="仿宋" w:eastAsia="仿宋" w:cs="楷体"/>
          <w:sz w:val="24"/>
        </w:rPr>
        <w:t>团队，配置岗位包括：</w:t>
      </w:r>
      <w:r>
        <w:rPr>
          <w:rFonts w:hint="default" w:ascii="仿宋" w:hAnsi="仿宋" w:eastAsia="仿宋" w:cs="仿宋"/>
          <w:color w:val="000000" w:themeColor="text1"/>
          <w:sz w:val="24"/>
          <w:szCs w:val="24"/>
          <w:lang w:val="en-US" w:eastAsia="zh-CN"/>
          <w14:textFill>
            <w14:solidFill>
              <w14:schemeClr w14:val="tx1"/>
            </w14:solidFill>
          </w14:textFill>
        </w:rPr>
        <w:t>产品/平台服务</w:t>
      </w:r>
      <w:r>
        <w:rPr>
          <w:rFonts w:hint="eastAsia" w:ascii="仿宋" w:hAnsi="仿宋" w:eastAsia="仿宋" w:cs="楷体"/>
          <w:sz w:val="24"/>
        </w:rPr>
        <w:t>、活动/内容支撑</w:t>
      </w:r>
      <w:r>
        <w:rPr>
          <w:rFonts w:hint="eastAsia" w:ascii="仿宋" w:hAnsi="仿宋" w:eastAsia="仿宋" w:cs="楷体"/>
          <w:sz w:val="24"/>
          <w:lang w:eastAsia="zh-CN"/>
        </w:rPr>
        <w:t>、</w:t>
      </w:r>
      <w:r>
        <w:rPr>
          <w:rFonts w:hint="default" w:ascii="仿宋" w:hAnsi="仿宋" w:eastAsia="仿宋" w:cs="仿宋"/>
          <w:color w:val="000000" w:themeColor="text1"/>
          <w:sz w:val="24"/>
          <w:szCs w:val="24"/>
          <w:lang w:val="en-US" w:eastAsia="zh-CN"/>
          <w14:textFill>
            <w14:solidFill>
              <w14:schemeClr w14:val="tx1"/>
            </w14:solidFill>
          </w14:textFill>
        </w:rPr>
        <w:t>用户/数据运营、场景/渠道运营</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设计支撑</w:t>
      </w:r>
      <w:r>
        <w:rPr>
          <w:rFonts w:hint="eastAsia" w:ascii="仿宋" w:hAnsi="仿宋" w:eastAsia="仿宋" w:cs="仿宋"/>
          <w:color w:val="000000" w:themeColor="text1"/>
          <w:sz w:val="24"/>
          <w:szCs w:val="24"/>
          <w:lang w:val="en-US" w:eastAsia="zh-CN"/>
          <w14:textFill>
            <w14:solidFill>
              <w14:schemeClr w14:val="tx1"/>
            </w14:solidFill>
          </w14:textFill>
        </w:rPr>
        <w:t>、运维支撑</w:t>
      </w:r>
      <w:r>
        <w:rPr>
          <w:rFonts w:hint="eastAsia" w:ascii="仿宋" w:hAnsi="仿宋" w:eastAsia="仿宋" w:cs="楷体"/>
          <w:sz w:val="24"/>
        </w:rPr>
        <w:t>。</w:t>
      </w:r>
    </w:p>
    <w:p>
      <w:pPr>
        <w:snapToGrid w:val="0"/>
        <w:spacing w:line="360" w:lineRule="auto"/>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1.1岗位级别及人</w:t>
      </w:r>
      <w:r>
        <w:rPr>
          <w:rFonts w:hint="eastAsia" w:ascii="仿宋" w:hAnsi="仿宋" w:eastAsia="仿宋" w:cs="仿宋"/>
          <w:color w:val="000000" w:themeColor="text1"/>
          <w:sz w:val="24"/>
          <w:szCs w:val="24"/>
          <w:lang w:val="en-US" w:eastAsia="zh-CN"/>
          <w14:textFill>
            <w14:solidFill>
              <w14:schemeClr w14:val="tx1"/>
            </w14:solidFill>
          </w14:textFill>
        </w:rPr>
        <w:t>天</w:t>
      </w:r>
      <w:r>
        <w:rPr>
          <w:rFonts w:hint="eastAsia" w:ascii="仿宋" w:hAnsi="仿宋" w:eastAsia="仿宋" w:cs="仿宋"/>
          <w:color w:val="000000" w:themeColor="text1"/>
          <w:sz w:val="24"/>
          <w:szCs w:val="24"/>
          <w:lang w:val="en-GB"/>
          <w14:textFill>
            <w14:solidFill>
              <w14:schemeClr w14:val="tx1"/>
            </w14:solidFill>
          </w14:textFill>
        </w:rPr>
        <w:t>数要求如下：</w:t>
      </w:r>
    </w:p>
    <w:tbl>
      <w:tblPr>
        <w:tblStyle w:val="10"/>
        <w:tblW w:w="530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3"/>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岗位职责</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产品/平台服务</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活动/内容支撑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用户/数据运营</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场景/渠道运营</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设计支撑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运维支撑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bl>
    <w:p>
      <w:pPr>
        <w:snapToGrid w:val="0"/>
        <w:spacing w:line="360" w:lineRule="auto"/>
        <w:jc w:val="left"/>
        <w:rPr>
          <w:rFonts w:hint="eastAsia" w:ascii="仿宋" w:hAnsi="仿宋" w:eastAsia="仿宋" w:cs="仿宋"/>
          <w:color w:val="000000" w:themeColor="text1"/>
          <w:sz w:val="24"/>
          <w:szCs w:val="24"/>
          <w:lang w:val="en-GB"/>
          <w14:textFill>
            <w14:solidFill>
              <w14:schemeClr w14:val="tx1"/>
            </w14:solidFill>
          </w14:textFill>
        </w:rPr>
      </w:pPr>
    </w:p>
    <w:p>
      <w:pPr>
        <w:snapToGrid w:val="0"/>
        <w:spacing w:line="360" w:lineRule="auto"/>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1.2服务地点：</w:t>
      </w:r>
      <w:r>
        <w:rPr>
          <w:rFonts w:ascii="仿宋" w:hAnsi="仿宋" w:eastAsia="仿宋" w:cs="仿宋"/>
          <w:color w:val="000000" w:themeColor="text1"/>
          <w:sz w:val="24"/>
          <w:szCs w:val="24"/>
          <w:lang w:val="en-GB"/>
          <w14:textFill>
            <w14:solidFill>
              <w14:schemeClr w14:val="tx1"/>
            </w14:solidFill>
          </w14:textFill>
        </w:rPr>
        <w:t>按照</w:t>
      </w:r>
      <w:r>
        <w:rPr>
          <w:rFonts w:hint="eastAsia" w:ascii="仿宋" w:hAnsi="仿宋" w:eastAsia="仿宋" w:cs="仿宋"/>
          <w:color w:val="000000" w:themeColor="text1"/>
          <w:sz w:val="24"/>
          <w:szCs w:val="24"/>
          <w:lang w:val="en-GB"/>
          <w14:textFill>
            <w14:solidFill>
              <w14:schemeClr w14:val="tx1"/>
            </w14:solidFill>
          </w14:textFill>
        </w:rPr>
        <w:t>项目需求在指定</w:t>
      </w:r>
      <w:r>
        <w:rPr>
          <w:rFonts w:ascii="仿宋" w:hAnsi="仿宋" w:eastAsia="仿宋" w:cs="仿宋"/>
          <w:color w:val="000000" w:themeColor="text1"/>
          <w:sz w:val="24"/>
          <w:szCs w:val="24"/>
          <w:lang w:val="en-GB"/>
          <w14:textFill>
            <w14:solidFill>
              <w14:schemeClr w14:val="tx1"/>
            </w14:solidFill>
          </w14:textFill>
        </w:rPr>
        <w:t>工作地点</w:t>
      </w:r>
      <w:r>
        <w:rPr>
          <w:rFonts w:hint="eastAsia" w:ascii="仿宋" w:hAnsi="仿宋" w:eastAsia="仿宋" w:cs="仿宋"/>
          <w:color w:val="000000" w:themeColor="text1"/>
          <w:sz w:val="24"/>
          <w:szCs w:val="24"/>
          <w:lang w:val="en-GB"/>
          <w14:textFill>
            <w14:solidFill>
              <w14:schemeClr w14:val="tx1"/>
            </w14:solidFill>
          </w14:textFill>
        </w:rPr>
        <w:t>支撑。</w:t>
      </w:r>
    </w:p>
    <w:p>
      <w:pPr>
        <w:snapToGrid w:val="0"/>
        <w:spacing w:line="360" w:lineRule="auto"/>
        <w:jc w:val="left"/>
        <w:rPr>
          <w:rFonts w:hint="eastAsia"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1.3人员学历：所有人员具有</w:t>
      </w:r>
      <w:r>
        <w:rPr>
          <w:rFonts w:hint="eastAsia" w:ascii="仿宋" w:hAnsi="仿宋" w:eastAsia="仿宋" w:cs="仿宋"/>
          <w:color w:val="000000" w:themeColor="text1"/>
          <w:sz w:val="24"/>
          <w:szCs w:val="24"/>
          <w:lang w:val="en-US" w:eastAsia="zh-CN"/>
          <w14:textFill>
            <w14:solidFill>
              <w14:schemeClr w14:val="tx1"/>
            </w14:solidFill>
          </w14:textFill>
        </w:rPr>
        <w:t>专科</w:t>
      </w:r>
      <w:r>
        <w:rPr>
          <w:rFonts w:hint="eastAsia" w:ascii="仿宋" w:hAnsi="仿宋" w:eastAsia="仿宋" w:cs="仿宋"/>
          <w:color w:val="000000" w:themeColor="text1"/>
          <w:sz w:val="24"/>
          <w:szCs w:val="24"/>
          <w:lang w:val="en-GB"/>
          <w14:textFill>
            <w14:solidFill>
              <w14:schemeClr w14:val="tx1"/>
            </w14:solidFill>
          </w14:textFill>
        </w:rPr>
        <w:t>及以上学历。</w:t>
      </w:r>
    </w:p>
    <w:p>
      <w:pPr>
        <w:snapToGrid w:val="0"/>
        <w:spacing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1.4团队成员项目经验丰富</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GB"/>
          <w14:textFill>
            <w14:solidFill>
              <w14:schemeClr w14:val="tx1"/>
            </w14:solidFill>
          </w14:textFill>
        </w:rPr>
        <w:t>高级人员需五年及以上行业经验，中级人员需三年及以上行业经验</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初级人员需一</w:t>
      </w: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及以上行业经验。</w:t>
      </w:r>
    </w:p>
    <w:p>
      <w:pPr>
        <w:snapToGrid w:val="0"/>
        <w:spacing w:line="360" w:lineRule="auto"/>
        <w:jc w:val="left"/>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1.5应答人一旦</w:t>
      </w:r>
      <w:r>
        <w:rPr>
          <w:rFonts w:hint="eastAsia" w:ascii="仿宋" w:hAnsi="仿宋" w:eastAsia="仿宋" w:cs="仿宋"/>
          <w:color w:val="000000" w:themeColor="text1"/>
          <w:sz w:val="24"/>
          <w:szCs w:val="24"/>
          <w:lang w:val="en-US" w:eastAsia="zh-CN"/>
          <w14:textFill>
            <w14:solidFill>
              <w14:schemeClr w14:val="tx1"/>
            </w14:solidFill>
          </w14:textFill>
        </w:rPr>
        <w:t>中选</w:t>
      </w:r>
      <w:r>
        <w:rPr>
          <w:rFonts w:hint="eastAsia" w:ascii="仿宋" w:hAnsi="仿宋" w:eastAsia="仿宋" w:cs="仿宋"/>
          <w:color w:val="000000" w:themeColor="text1"/>
          <w:sz w:val="24"/>
          <w:szCs w:val="24"/>
          <w:lang w:val="en-GB"/>
          <w14:textFill>
            <w14:solidFill>
              <w14:schemeClr w14:val="tx1"/>
            </w14:solidFill>
          </w14:textFill>
        </w:rPr>
        <w:t>必须按照</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的要求，积极响应并强化人员配置。</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有权对应答人配置的人员进行审核，如果人员素质达不到</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要求，则</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有权更换该人员，并由应答人提供新的满足条件的人员来补足空缺</w:t>
      </w:r>
      <w:r>
        <w:rPr>
          <w:rFonts w:hint="eastAsia" w:ascii="仿宋" w:hAnsi="仿宋" w:eastAsia="仿宋" w:cs="仿宋"/>
          <w:color w:val="000000" w:themeColor="text1"/>
          <w:sz w:val="24"/>
          <w:szCs w:val="24"/>
          <w:lang w:val="en-GB" w:eastAsia="zh-CN"/>
          <w14:textFill>
            <w14:solidFill>
              <w14:schemeClr w14:val="tx1"/>
            </w14:solidFill>
          </w14:textFill>
        </w:rPr>
        <w:t>。</w:t>
      </w:r>
    </w:p>
    <w:p>
      <w:pPr>
        <w:numPr>
          <w:ilvl w:val="0"/>
          <w:numId w:val="3"/>
        </w:numPr>
        <w:snapToGrid w:val="0"/>
        <w:spacing w:line="360" w:lineRule="auto"/>
        <w:jc w:val="left"/>
        <w:outlineLvl w:val="1"/>
        <w:rPr>
          <w:rFonts w:hint="eastAsia" w:ascii="仿宋" w:hAnsi="仿宋" w:eastAsia="仿宋" w:cs="仿宋"/>
          <w:b/>
          <w:bCs/>
          <w:color w:val="000000" w:themeColor="text1"/>
          <w:sz w:val="24"/>
          <w:szCs w:val="24"/>
          <w:lang w:val="en-GB"/>
          <w14:textFill>
            <w14:solidFill>
              <w14:schemeClr w14:val="tx1"/>
            </w14:solidFill>
          </w14:textFill>
        </w:rPr>
      </w:pPr>
      <w:r>
        <w:rPr>
          <w:rFonts w:hint="eastAsia" w:ascii="仿宋" w:hAnsi="仿宋" w:eastAsia="仿宋" w:cs="仿宋"/>
          <w:b/>
          <w:bCs/>
          <w:color w:val="000000" w:themeColor="text1"/>
          <w:sz w:val="24"/>
          <w:szCs w:val="24"/>
          <w:lang w:val="en-GB"/>
          <w14:textFill>
            <w14:solidFill>
              <w14:schemeClr w14:val="tx1"/>
            </w14:solidFill>
          </w14:textFill>
        </w:rPr>
        <w:t>项目职责</w:t>
      </w:r>
      <w:r>
        <w:rPr>
          <w:rFonts w:hint="eastAsia" w:ascii="仿宋" w:hAnsi="仿宋" w:eastAsia="仿宋" w:cs="仿宋"/>
          <w:b/>
          <w:bCs/>
          <w:color w:val="000000" w:themeColor="text1"/>
          <w:sz w:val="24"/>
          <w:szCs w:val="24"/>
          <w:lang w:val="en-US" w:eastAsia="zh-CN"/>
          <w14:textFill>
            <w14:solidFill>
              <w14:schemeClr w14:val="tx1"/>
            </w14:solidFill>
          </w14:textFill>
        </w:rPr>
        <w:t>及工作内容</w:t>
      </w:r>
      <w:r>
        <w:rPr>
          <w:rFonts w:hint="eastAsia" w:ascii="仿宋" w:hAnsi="仿宋" w:eastAsia="仿宋" w:cs="仿宋"/>
          <w:b/>
          <w:bCs/>
          <w:color w:val="000000" w:themeColor="text1"/>
          <w:sz w:val="24"/>
          <w:szCs w:val="24"/>
          <w:lang w:val="en-GB"/>
          <w14:textFill>
            <w14:solidFill>
              <w14:schemeClr w14:val="tx1"/>
            </w14:solidFill>
          </w14:textFill>
        </w:rPr>
        <w:t>要求</w:t>
      </w:r>
      <w:r>
        <w:rPr>
          <w:rFonts w:hint="eastAsia" w:ascii="仿宋" w:hAnsi="仿宋" w:eastAsia="仿宋" w:cs="仿宋"/>
          <w:b/>
          <w:bCs/>
          <w:color w:val="000000" w:themeColor="text1"/>
          <w:sz w:val="24"/>
          <w:szCs w:val="24"/>
          <w:lang w:val="en-GB" w:eastAsia="zh-CN"/>
          <w14:textFill>
            <w14:solidFill>
              <w14:schemeClr w14:val="tx1"/>
            </w14:solidFill>
          </w14:textFill>
        </w:rPr>
        <w:t>：</w:t>
      </w:r>
    </w:p>
    <w:p>
      <w:pPr>
        <w:numPr>
          <w:ilvl w:val="0"/>
          <w:numId w:val="0"/>
        </w:numPr>
        <w:snapToGrid w:val="0"/>
        <w:spacing w:line="360" w:lineRule="auto"/>
        <w:jc w:val="left"/>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2.1</w:t>
      </w:r>
      <w:r>
        <w:rPr>
          <w:rFonts w:hint="eastAsia" w:ascii="仿宋" w:hAnsi="仿宋" w:eastAsia="仿宋" w:cs="仿宋"/>
          <w:b/>
          <w:bCs/>
          <w:color w:val="000000" w:themeColor="text1"/>
          <w:sz w:val="24"/>
          <w:szCs w:val="24"/>
          <w:lang w:val="en-US" w:eastAsia="zh-CN"/>
          <w14:textFill>
            <w14:solidFill>
              <w14:schemeClr w14:val="tx1"/>
            </w14:solidFill>
          </w14:textFill>
        </w:rPr>
        <w:t>产品/平台服务</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平台APP、H5、小程序、网站运营服务支撑、产品上线支撑及优化；2）根据需求跟进产品运营生命周期，持续优化产品及运营，达成运营目标；3）根据需求策划营销活动、开展触点投放等；4）针对客户生命周期，开展产品及平台运营优化，上线产品促活运营等。</w:t>
      </w:r>
      <w:r>
        <w:rPr>
          <w:rFonts w:hint="eastAsia" w:ascii="仿宋" w:hAnsi="仿宋" w:eastAsia="仿宋" w:cs="仿宋"/>
          <w:b w:val="0"/>
          <w:bCs w:val="0"/>
          <w:color w:val="000000" w:themeColor="text1"/>
          <w:sz w:val="24"/>
          <w:szCs w:val="24"/>
          <w:lang w:val="en-GB"/>
          <w14:textFill>
            <w14:solidFill>
              <w14:schemeClr w14:val="tx1"/>
            </w14:solidFill>
          </w14:textFill>
        </w:rPr>
        <w:br w:type="textWrapping"/>
      </w:r>
      <w:r>
        <w:rPr>
          <w:rFonts w:hint="eastAsia" w:ascii="仿宋" w:hAnsi="仿宋" w:eastAsia="仿宋" w:cs="仿宋"/>
          <w:b w:val="0"/>
          <w:bCs w:val="0"/>
          <w:color w:val="000000" w:themeColor="text1"/>
          <w:sz w:val="24"/>
          <w:szCs w:val="24"/>
          <w:lang w:val="en-US" w:eastAsia="zh-CN"/>
          <w14:textFill>
            <w14:solidFill>
              <w14:schemeClr w14:val="tx1"/>
            </w14:solidFill>
          </w14:textFill>
        </w:rPr>
        <w:t>2.2</w:t>
      </w:r>
      <w:r>
        <w:rPr>
          <w:rFonts w:hint="eastAsia" w:ascii="仿宋" w:hAnsi="仿宋" w:eastAsia="仿宋" w:cs="仿宋"/>
          <w:b/>
          <w:bCs/>
          <w:color w:val="000000" w:themeColor="text1"/>
          <w:sz w:val="24"/>
          <w:szCs w:val="24"/>
          <w:lang w:val="en-US" w:eastAsia="zh-CN"/>
          <w14:textFill>
            <w14:solidFill>
              <w14:schemeClr w14:val="tx1"/>
            </w14:solidFill>
          </w14:textFill>
        </w:rPr>
        <w:t>活动/内容支撑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根据需求，开展内容策划、编辑、运营；2）结合用户数据开展活动运营；3）围绕节日热点、时事话题、版权热点、大项IP，策划、支撑配套促活活动以及内容深度运营；4）根据具体活动需求，开展活动策划、场地规划、活动流程设计、现场策划、布展规划等。</w:t>
      </w:r>
    </w:p>
    <w:p>
      <w:pPr>
        <w:pStyle w:val="5"/>
        <w:numPr>
          <w:ilvl w:val="0"/>
          <w:numId w:val="0"/>
        </w:numPr>
        <w:spacing w:line="360" w:lineRule="auto"/>
        <w:rPr>
          <w:rFonts w:hint="eastAsia" w:ascii="仿宋" w:hAnsi="仿宋" w:eastAsia="仿宋" w:cs="仿宋"/>
          <w:b/>
          <w:bCs/>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2.3</w:t>
      </w:r>
      <w:r>
        <w:rPr>
          <w:rFonts w:hint="eastAsia" w:ascii="仿宋" w:hAnsi="仿宋" w:eastAsia="仿宋" w:cs="仿宋"/>
          <w:b/>
          <w:bCs/>
          <w:color w:val="000000" w:themeColor="text1"/>
          <w:sz w:val="24"/>
          <w:szCs w:val="24"/>
          <w:lang w:val="en-GB"/>
          <w14:textFill>
            <w14:solidFill>
              <w14:schemeClr w14:val="tx1"/>
            </w14:solidFill>
          </w14:textFill>
        </w:rPr>
        <w:t>用户/数据运营</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负责客户细分、渠道偏好模型等建模工作；2）根据客户需求搭建报表体系，根据运营需求统计整理数据并形成分析报告；3）重点数据监控和异动分析；4）包括但不限于运营规模/运营成效/价值分析/用户分析/探索业务活跃运营创新方案等。</w:t>
      </w:r>
    </w:p>
    <w:p>
      <w:pPr>
        <w:pStyle w:val="5"/>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2.4</w:t>
      </w:r>
      <w:r>
        <w:rPr>
          <w:rFonts w:hint="eastAsia" w:ascii="仿宋" w:hAnsi="仿宋" w:eastAsia="仿宋" w:cs="仿宋"/>
          <w:b/>
          <w:bCs/>
          <w:color w:val="000000" w:themeColor="text1"/>
          <w:sz w:val="24"/>
          <w:szCs w:val="24"/>
          <w:lang w:val="en-US" w:eastAsia="zh-CN"/>
          <w14:textFill>
            <w14:solidFill>
              <w14:schemeClr w14:val="tx1"/>
            </w14:solidFill>
          </w14:textFill>
        </w:rPr>
        <w:t>场景/渠道运营</w:t>
      </w:r>
      <w:r>
        <w:rPr>
          <w:rFonts w:hint="eastAsia" w:ascii="仿宋" w:hAnsi="仿宋" w:eastAsia="仿宋" w:cs="仿宋"/>
          <w:b w:val="0"/>
          <w:bCs w:val="0"/>
          <w:color w:val="000000" w:themeColor="text1"/>
          <w:sz w:val="24"/>
          <w:szCs w:val="24"/>
          <w:lang w:val="en-US" w:eastAsia="zh-CN"/>
          <w14:textFill>
            <w14:solidFill>
              <w14:schemeClr w14:val="tx1"/>
            </w14:solidFill>
          </w14:textFill>
        </w:rPr>
        <w:t>：包含但不限于：</w:t>
      </w:r>
      <w:r>
        <w:rPr>
          <w:rFonts w:hint="eastAsia" w:ascii="仿宋" w:hAnsi="仿宋" w:eastAsia="仿宋" w:cs="仿宋"/>
          <w:b w:val="0"/>
          <w:bCs w:val="0"/>
          <w:color w:val="000000" w:themeColor="text1"/>
          <w:sz w:val="24"/>
          <w:szCs w:val="24"/>
          <w:lang w:val="en-GB" w:eastAsia="zh-CN"/>
          <w14:textFill>
            <w14:solidFill>
              <w14:schemeClr w14:val="tx1"/>
            </w14:solidFill>
          </w14:textFill>
        </w:rPr>
        <w:t>1）推进生活、出行、购物、餐饮等垂类运营，并结合节日、时令，增加场景化运营；2）围绕不同生态场景，加强异业产品与客户主业融合运营，打造融合运营解决方案；3）与外部互联网社会等渠道或外部媒介进行联合合作，开展联合运营，包括但不限于KOL、自媒体、校园媒体、社会媒体等。</w:t>
      </w:r>
    </w:p>
    <w:p>
      <w:pPr>
        <w:pStyle w:val="5"/>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2.5</w:t>
      </w:r>
      <w:r>
        <w:rPr>
          <w:rFonts w:hint="eastAsia" w:ascii="仿宋" w:hAnsi="仿宋" w:eastAsia="仿宋" w:cs="仿宋"/>
          <w:b/>
          <w:bCs/>
          <w:color w:val="000000" w:themeColor="text1"/>
          <w:sz w:val="24"/>
          <w:szCs w:val="24"/>
          <w:lang w:val="en-GB"/>
          <w14:textFill>
            <w14:solidFill>
              <w14:schemeClr w14:val="tx1"/>
            </w14:solidFill>
          </w14:textFill>
        </w:rPr>
        <w:t>设计支撑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根据定制化需求，提供日常运营活动或内容专题页面、刷屏图、海报、广告页等设计；2）设计产品信息架构和交互流程，开展活动页面交互设计和产品迭代更新设计；3）界面UI、图标、logo及相应的宣传物料设计；4）设计用户视频彩铃DIY模板、家庭、小微商户视频彩铃模板等；5）营销活动流程、品牌图、业务流程图、交互原型图等高保真设计；6）现场包装设计等3D设计。</w:t>
      </w:r>
    </w:p>
    <w:p>
      <w:pPr>
        <w:pStyle w:val="5"/>
        <w:numPr>
          <w:ilvl w:val="0"/>
          <w:numId w:val="0"/>
        </w:numPr>
        <w:spacing w:line="360" w:lineRule="auto"/>
        <w:rPr>
          <w:rFonts w:hint="eastAsia"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r>
        <w:rPr>
          <w:rFonts w:hint="eastAsia" w:ascii="仿宋" w:hAnsi="仿宋" w:eastAsia="仿宋" w:cs="仿宋"/>
          <w:b/>
          <w:bCs/>
          <w:color w:val="000000" w:themeColor="text1"/>
          <w:sz w:val="24"/>
          <w:szCs w:val="24"/>
          <w:lang w:val="en-GB"/>
          <w14:textFill>
            <w14:solidFill>
              <w14:schemeClr w14:val="tx1"/>
            </w14:solidFill>
          </w14:textFill>
        </w:rPr>
        <w:t>运维支撑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负责项目运营相关内容的运维，满足运营人员的内容管理、运营位配置、渠道配置管理等，对后期迭代方案进行支撑保障；2）包括但不限于公众号平台、短视频平台及微信矩阵等互联网渠道推送内容、平台运营等运营支持。</w:t>
      </w:r>
    </w:p>
    <w:p>
      <w:pPr>
        <w:spacing w:line="360" w:lineRule="auto"/>
        <w:jc w:val="left"/>
        <w:outlineLvl w:val="2"/>
        <w:rPr>
          <w:rFonts w:ascii="仿宋" w:hAnsi="仿宋" w:eastAsia="仿宋" w:cs="仿宋"/>
          <w:b/>
          <w:bCs w:val="0"/>
          <w:color w:val="auto"/>
          <w:sz w:val="24"/>
        </w:rPr>
      </w:pPr>
      <w:r>
        <w:rPr>
          <w:rFonts w:hint="eastAsia" w:ascii="仿宋" w:hAnsi="仿宋" w:eastAsia="仿宋" w:cs="仿宋"/>
          <w:b/>
          <w:bCs w:val="0"/>
          <w:color w:val="auto"/>
          <w:sz w:val="24"/>
          <w:lang w:val="en-US" w:eastAsia="zh-CN"/>
        </w:rPr>
        <w:t>2</w:t>
      </w:r>
      <w:r>
        <w:rPr>
          <w:rFonts w:hint="eastAsia" w:ascii="仿宋" w:hAnsi="仿宋" w:eastAsia="仿宋" w:cs="仿宋"/>
          <w:b/>
          <w:bCs w:val="0"/>
          <w:color w:val="auto"/>
          <w:sz w:val="24"/>
        </w:rPr>
        <w:t>.</w:t>
      </w:r>
      <w:r>
        <w:rPr>
          <w:rFonts w:hint="eastAsia" w:ascii="仿宋" w:hAnsi="仿宋" w:eastAsia="仿宋" w:cs="仿宋"/>
          <w:b/>
          <w:bCs w:val="0"/>
          <w:color w:val="auto"/>
          <w:sz w:val="24"/>
          <w:lang w:val="en-US" w:eastAsia="zh-CN"/>
        </w:rPr>
        <w:t>7</w:t>
      </w:r>
      <w:r>
        <w:rPr>
          <w:rFonts w:hint="eastAsia" w:ascii="仿宋" w:hAnsi="仿宋" w:eastAsia="仿宋" w:cs="仿宋"/>
          <w:b/>
          <w:bCs w:val="0"/>
          <w:color w:val="auto"/>
          <w:sz w:val="24"/>
        </w:rPr>
        <w:t>质量管理</w:t>
      </w:r>
    </w:p>
    <w:p>
      <w:pPr>
        <w:spacing w:line="360" w:lineRule="auto"/>
        <w:ind w:firstLine="420"/>
        <w:jc w:val="left"/>
        <w:rPr>
          <w:rFonts w:ascii="仿宋" w:hAnsi="仿宋" w:eastAsia="仿宋" w:cs="仿宋"/>
          <w:bCs/>
          <w:color w:val="auto"/>
          <w:sz w:val="24"/>
        </w:rPr>
      </w:pPr>
      <w:r>
        <w:rPr>
          <w:rFonts w:hint="eastAsia" w:ascii="仿宋" w:hAnsi="仿宋" w:eastAsia="仿宋" w:cs="仿宋"/>
          <w:bCs/>
          <w:color w:val="auto"/>
          <w:sz w:val="24"/>
        </w:rPr>
        <w:t>制定详细的质量保证计划，包括不局限内容安全、网络安全。计划方案完善，保障产品运营工作的安全和顺利推进，实施进行总结完善。</w:t>
      </w:r>
    </w:p>
    <w:p>
      <w:pPr>
        <w:pStyle w:val="5"/>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.服务期限</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自合同签署之日起一年（具体以合同签订日期为准）</w:t>
      </w:r>
    </w:p>
    <w:p>
      <w:pPr>
        <w:pStyle w:val="5"/>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.双方权利与义务</w:t>
      </w:r>
    </w:p>
    <w:p>
      <w:pPr>
        <w:pStyle w:val="6"/>
        <w:spacing w:before="0" w:after="0" w:line="360" w:lineRule="auto"/>
        <w:outlineLvl w:val="2"/>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1</w:t>
      </w:r>
      <w:r>
        <w:rPr>
          <w:rFonts w:hint="eastAsia" w:ascii="仿宋" w:hAnsi="仿宋" w:eastAsia="仿宋" w:cs="仿宋"/>
          <w:b w:val="0"/>
          <w:bCs w:val="0"/>
          <w:color w:val="000000" w:themeColor="text1"/>
          <w:sz w:val="24"/>
          <w:lang w:val="en-US" w:eastAsia="zh-CN"/>
          <w14:textFill>
            <w14:solidFill>
              <w14:schemeClr w14:val="tx1"/>
            </w14:solidFill>
          </w14:textFill>
        </w:rPr>
        <w:t>引入</w:t>
      </w:r>
      <w:r>
        <w:rPr>
          <w:rFonts w:hint="eastAsia" w:ascii="仿宋" w:hAnsi="仿宋" w:eastAsia="仿宋" w:cs="仿宋"/>
          <w:b w:val="0"/>
          <w:bCs w:val="0"/>
          <w:color w:val="000000" w:themeColor="text1"/>
          <w:sz w:val="24"/>
          <w14:textFill>
            <w14:solidFill>
              <w14:schemeClr w14:val="tx1"/>
            </w14:solidFill>
          </w14:textFill>
        </w:rPr>
        <w:t>人权利义务</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1.1</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有权审核应答人提出的计划和方案并要求应答人进行补正和修改，应答人应针对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建议和意见进行方案调整、优化和完善；</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1.2在项目执行进行期间，如果</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认为必要，可以对项目的进程、规划、设计、管理等进行调整和变更；</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1.3</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有权利对应答人推荐项目成员有最终决定权；</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1.4</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有权对应答人的执行工作进行监督和检查，并提出要求和修改意见；</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1.5</w:t>
      </w:r>
      <w:r>
        <w:rPr>
          <w:rFonts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应当为应答人的执行工作提供必要的配合与协助；</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1.6项目执行由应答人负责，</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对因项目执行而产生的债权债务不承担任何直接或间接的法律责任；如果</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已经承担的，有权向应答人进行追偿；</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1.7</w:t>
      </w:r>
      <w:r>
        <w:rPr>
          <w:rFonts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不得要求应答人在为</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提供服务时做出违反法律规定的行为；</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1.8</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有权根据附件合作内容对应答人的执行工作进行评估及考核；</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1.9</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应当按照本协议约定支付项目金额；</w:t>
      </w:r>
    </w:p>
    <w:p>
      <w:pPr>
        <w:pStyle w:val="6"/>
        <w:spacing w:before="0" w:after="0" w:line="360" w:lineRule="auto"/>
        <w:outlineLvl w:val="2"/>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.2</w:t>
      </w:r>
      <w:r>
        <w:rPr>
          <w:rFonts w:hint="eastAsia" w:ascii="仿宋" w:hAnsi="仿宋" w:eastAsia="仿宋" w:cs="仿宋"/>
          <w:b w:val="0"/>
          <w:bCs w:val="0"/>
          <w:color w:val="000000" w:themeColor="text1"/>
          <w:sz w:val="24"/>
          <w14:textFill>
            <w14:solidFill>
              <w14:schemeClr w14:val="tx1"/>
            </w14:solidFill>
          </w14:textFill>
        </w:rPr>
        <w:t>应答人权利义务</w:t>
      </w:r>
    </w:p>
    <w:p>
      <w:pPr>
        <w:pStyle w:val="7"/>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2.1服务约定：</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2.1.1应答人必须严格按照合同约定，根据</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制定的工作目标、工作流程及工作服务质量标准要求，合理安排服务进度，保证高效、及时地完成本合同约定的所有服务项目，应答人在服务期内所产生的智力成果及劳动成果都归</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所有；</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2.1.2应答人提供的人员应按照本合同及其附件的约定在</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指定的工作现场办公，必须严格遵守</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的劳动纪律和工作纪律；</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2.1.3应答人人员需保证</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的信息内容安全，对所从事的工作内容保密，不向第三方透露；</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2.1.4应答人保证提供给</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优质的服务，包括但不限于配置经验丰富、业务与技术熟练的专业人员来完成。</w:t>
      </w:r>
    </w:p>
    <w:p>
      <w:pPr>
        <w:pStyle w:val="7"/>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2.2团队建设：</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2.2.1应答人承诺在合同签订后</w:t>
      </w:r>
      <w:r>
        <w:rPr>
          <w:rFonts w:hint="eastAsia" w:ascii="仿宋" w:hAnsi="仿宋" w:eastAsia="仿宋"/>
          <w:sz w:val="24"/>
        </w:rPr>
        <w:t>，项目执行前，成立专门项目组以保障针对本合同项目的支撑服务顺利开展</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2.2.2</w:t>
      </w:r>
      <w:bookmarkStart w:id="30" w:name="_Hlk51662450"/>
      <w:r>
        <w:rPr>
          <w:rFonts w:hint="eastAsia" w:ascii="仿宋" w:hAnsi="仿宋" w:eastAsia="仿宋" w:cs="仿宋"/>
          <w:bCs/>
          <w:color w:val="000000" w:themeColor="text1"/>
          <w:sz w:val="24"/>
          <w14:textFill>
            <w14:solidFill>
              <w14:schemeClr w14:val="tx1"/>
            </w14:solidFill>
          </w14:textFill>
        </w:rPr>
        <w:t>应答人根据</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提供的支撑人员要求，</w:t>
      </w:r>
      <w:bookmarkEnd w:id="30"/>
      <w:r>
        <w:rPr>
          <w:rFonts w:hint="eastAsia" w:ascii="仿宋" w:hAnsi="仿宋" w:eastAsia="仿宋" w:cs="仿宋"/>
          <w:bCs/>
          <w:color w:val="000000" w:themeColor="text1"/>
          <w:sz w:val="24"/>
          <w14:textFill>
            <w14:solidFill>
              <w14:schemeClr w14:val="tx1"/>
            </w14:solidFill>
          </w14:textFill>
        </w:rPr>
        <w:t>在合同启动时，按需到岗；</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2.2.3应答人专项组成员如发生离职或工作变动的，应答人需提前一个月书面通知</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，并补充新的具有同等专业技术水平的人员做好交接工作，不得因此影响服务的开展；</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2.2.4如应答人人员提供服务达不到专业水准和</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要求的，</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有权要求更换，应答人有义务针对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的要求在规定时间内完成人员更换工作；</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2.2.5应答人承诺为本合同项目组成员提供薪酬福利、激励机制、绩效考核、人才培养和岗位晋升机制，以更好地建设优质团队；</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2.2.6在本项目有效期内，如应答人与</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签订了其它项目合同，则应答人承诺本协议项目支撑人员不得与其它项目人员重复使用。</w:t>
      </w:r>
    </w:p>
    <w:p>
      <w:pPr>
        <w:pStyle w:val="7"/>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2.3考核付款：</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2.3.1应答人应在确认考核结果后向</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提供书面的确认书，并在确认后十个工作日内向</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提供按照计算金额开具的合规的款项发票。</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2.3.2本合同所涉税费由应答人承担，法律法规另有规定的除外。</w:t>
      </w:r>
    </w:p>
    <w:p>
      <w:pPr>
        <w:pStyle w:val="5"/>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.保密和知识产权保护</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.1应答人对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的商业资料和信息应当严格予以保密，不得在未获得对方书面认可的情况下将此类商业资料和信息直接或间接透露给任何第三方。前述商业资料和信息包括</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的商业计划、策略、安排及相应文档、资料等。应答人仅限于将该商业资料或信息透露给与项目的履行直接有关的人员，且均需告知有关人员此项保密义务。此义务将一直延续至该项信息已为公众所知。</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.2本项目所涉及任何由</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提供的及为</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提供的策划、设计作品所有知识产权归</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所有。</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.3任何由</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在执行代理期间</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所获得的版权使用权（包括正片使用权、演员肖像权等），在</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全数支付应答人之估价单费用发票金额后自动转移至</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，应答人必须保证没有侵犯他人知识产权,否则,由此而来产生的一切纠纷由应答人承担全部责任。</w:t>
      </w:r>
    </w:p>
    <w:p>
      <w:pPr>
        <w:pStyle w:val="5"/>
        <w:spacing w:line="360" w:lineRule="auto"/>
        <w:rPr>
          <w:rFonts w:ascii="仿宋" w:hAnsi="仿宋" w:eastAsia="仿宋" w:cs="仿宋"/>
          <w:color w:val="000000" w:themeColor="text1"/>
          <w:kern w:val="0"/>
          <w:sz w:val="24"/>
          <w14:textFill>
            <w14:solidFill>
              <w14:schemeClr w14:val="tx1"/>
            </w14:solidFill>
          </w14:textFill>
        </w:rPr>
      </w:pPr>
      <w:bookmarkStart w:id="31" w:name="_Toc325374987"/>
      <w:r>
        <w:rPr>
          <w:rFonts w:hint="eastAsia" w:ascii="仿宋" w:hAnsi="仿宋" w:eastAsia="仿宋" w:cs="仿宋"/>
          <w:color w:val="000000" w:themeColor="text1"/>
          <w:kern w:val="0"/>
          <w:sz w:val="24"/>
          <w:lang w:val="en-US" w:eastAsia="zh-CN"/>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.其他</w:t>
      </w:r>
      <w:bookmarkEnd w:id="31"/>
      <w:r>
        <w:rPr>
          <w:rFonts w:hint="eastAsia" w:ascii="仿宋" w:hAnsi="仿宋" w:eastAsia="仿宋" w:cs="仿宋"/>
          <w:color w:val="000000" w:themeColor="text1"/>
          <w:kern w:val="0"/>
          <w:sz w:val="24"/>
          <w14:textFill>
            <w14:solidFill>
              <w14:schemeClr w14:val="tx1"/>
            </w14:solidFill>
          </w14:textFill>
        </w:rPr>
        <w:t>及声明</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en-US" w:eastAsia="zh-CN"/>
          <w14:textFill>
            <w14:solidFill>
              <w14:schemeClr w14:val="tx1"/>
            </w14:solidFill>
          </w14:textFill>
        </w:rPr>
        <w:t>进入</w:t>
      </w:r>
      <w:r>
        <w:rPr>
          <w:rFonts w:hint="eastAsia" w:ascii="仿宋" w:hAnsi="仿宋" w:eastAsia="仿宋" w:cs="仿宋"/>
          <w:bCs/>
          <w:color w:val="000000" w:themeColor="text1"/>
          <w:sz w:val="24"/>
          <w14:textFill>
            <w14:solidFill>
              <w14:schemeClr w14:val="tx1"/>
            </w14:solidFill>
          </w14:textFill>
        </w:rPr>
        <w:t>过程中</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提供的说明文档等资料，应答人须承诺相关资料只能用于此次比选，不得作为其他用途，如相关资料被用于其他用途，</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保留追究其法律责任的权利。</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.2本技术规范书提到的所有细节，最终以买卖双方签订的合同要求为准。</w:t>
      </w:r>
    </w:p>
    <w:p>
      <w:pPr>
        <w:spacing w:line="360" w:lineRule="auto"/>
        <w:jc w:val="left"/>
        <w:rPr>
          <w:rFonts w:ascii="仿宋" w:hAnsi="仿宋" w:eastAsia="仿宋"/>
          <w:b/>
          <w:szCs w:val="21"/>
        </w:rPr>
      </w:pPr>
    </w:p>
    <w:p>
      <w:pPr>
        <w:pStyle w:val="2"/>
        <w:rPr>
          <w:rFonts w:hint="eastAsia"/>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ind w:firstLine="640" w:firstLineChars="200"/>
        <w:jc w:val="left"/>
        <w:outlineLvl w:val="0"/>
        <w:rPr>
          <w:rFonts w:ascii="宋体" w:hAnsi="宋体"/>
          <w:sz w:val="32"/>
          <w:szCs w:val="32"/>
        </w:rPr>
      </w:pPr>
      <w:r>
        <w:rPr>
          <w:rFonts w:hint="eastAsia" w:ascii="宋体" w:hAnsi="宋体"/>
          <w:sz w:val="32"/>
          <w:szCs w:val="32"/>
        </w:rPr>
        <w:t>附件2：服务质量考核办法</w:t>
      </w:r>
    </w:p>
    <w:p>
      <w:pPr>
        <w:tabs>
          <w:tab w:val="center" w:pos="4365"/>
          <w:tab w:val="left" w:pos="6020"/>
        </w:tabs>
        <w:spacing w:line="360" w:lineRule="auto"/>
        <w:jc w:val="center"/>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咪咕音乐202</w:t>
      </w:r>
      <w:r>
        <w:rPr>
          <w:rFonts w:hint="eastAsia" w:ascii="微软雅黑" w:hAnsi="微软雅黑" w:eastAsia="微软雅黑" w:cs="微软雅黑"/>
          <w:b/>
          <w:sz w:val="24"/>
          <w:szCs w:val="24"/>
          <w:lang w:val="en-US" w:eastAsia="zh-CN"/>
        </w:rPr>
        <w:t>3</w:t>
      </w:r>
      <w:r>
        <w:rPr>
          <w:rFonts w:hint="eastAsia" w:ascii="微软雅黑" w:hAnsi="微软雅黑" w:eastAsia="微软雅黑" w:cs="微软雅黑"/>
          <w:b/>
          <w:sz w:val="24"/>
          <w:szCs w:val="24"/>
        </w:rPr>
        <w:t>年定制化</w:t>
      </w:r>
      <w:r>
        <w:rPr>
          <w:rFonts w:hint="eastAsia" w:ascii="微软雅黑" w:hAnsi="微软雅黑" w:eastAsia="微软雅黑" w:cs="微软雅黑"/>
          <w:b/>
          <w:sz w:val="24"/>
          <w:szCs w:val="24"/>
          <w:lang w:val="en-US" w:eastAsia="zh-CN"/>
        </w:rPr>
        <w:t>服务</w:t>
      </w:r>
      <w:r>
        <w:rPr>
          <w:rFonts w:hint="eastAsia" w:ascii="微软雅黑" w:hAnsi="微软雅黑" w:eastAsia="微软雅黑" w:cs="微软雅黑"/>
          <w:b/>
          <w:sz w:val="24"/>
          <w:szCs w:val="24"/>
        </w:rPr>
        <w:t>支撑</w:t>
      </w:r>
      <w:r>
        <w:rPr>
          <w:rFonts w:hint="eastAsia" w:ascii="微软雅黑" w:hAnsi="微软雅黑" w:eastAsia="微软雅黑" w:cs="微软雅黑"/>
          <w:b/>
          <w:sz w:val="24"/>
          <w:szCs w:val="24"/>
          <w:lang w:val="en-US" w:eastAsia="zh-CN"/>
        </w:rPr>
        <w:t>项目</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lang w:val="en-US" w:eastAsia="zh-CN"/>
        </w:rPr>
        <w:t>线上项目</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rPr>
        <w:t>服务质量考核办法</w:t>
      </w:r>
    </w:p>
    <w:p>
      <w:pPr>
        <w:pStyle w:val="3"/>
        <w:numPr>
          <w:ilvl w:val="0"/>
          <w:numId w:val="0"/>
        </w:numPr>
        <w:spacing w:line="560" w:lineRule="exact"/>
        <w:ind w:leftChars="0" w:firstLine="440" w:firstLineChars="200"/>
        <w:rPr>
          <w:rFonts w:hint="eastAsia" w:ascii="微软雅黑" w:hAnsi="微软雅黑" w:eastAsia="微软雅黑" w:cs="微软雅黑"/>
          <w:b w:val="0"/>
          <w:bCs w:val="0"/>
          <w:kern w:val="0"/>
          <w:sz w:val="22"/>
          <w:szCs w:val="21"/>
          <w:lang w:val="en-US" w:eastAsia="zh-CN" w:bidi="ar-SA"/>
        </w:rPr>
      </w:pPr>
      <w:bookmarkStart w:id="32" w:name="_Toc228161094"/>
      <w:bookmarkStart w:id="33" w:name="_Toc355619704"/>
      <w:bookmarkStart w:id="34" w:name="_Toc324320238"/>
      <w:bookmarkStart w:id="35" w:name="_Toc101772816"/>
      <w:r>
        <w:rPr>
          <w:rFonts w:hint="eastAsia" w:ascii="微软雅黑" w:hAnsi="微软雅黑" w:eastAsia="微软雅黑" w:cs="微软雅黑"/>
          <w:b w:val="0"/>
          <w:bCs w:val="0"/>
          <w:kern w:val="0"/>
          <w:sz w:val="22"/>
          <w:szCs w:val="21"/>
          <w:lang w:val="en-US" w:eastAsia="zh-CN" w:bidi="ar-SA"/>
        </w:rPr>
        <w:t>第一章  总则</w:t>
      </w:r>
      <w:bookmarkEnd w:id="32"/>
      <w:bookmarkEnd w:id="33"/>
      <w:bookmarkEnd w:id="34"/>
      <w:bookmarkEnd w:id="35"/>
    </w:p>
    <w:p>
      <w:pPr>
        <w:snapToGrid w:val="0"/>
        <w:spacing w:line="5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b/>
          <w:szCs w:val="21"/>
        </w:rPr>
        <w:t>第一条</w:t>
      </w:r>
      <w:r>
        <w:rPr>
          <w:rFonts w:hint="eastAsia" w:ascii="微软雅黑" w:hAnsi="微软雅黑" w:eastAsia="微软雅黑" w:cs="微软雅黑"/>
          <w:szCs w:val="21"/>
        </w:rPr>
        <w:t xml:space="preserve"> 为加强对202</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年定制化</w:t>
      </w:r>
      <w:r>
        <w:rPr>
          <w:rFonts w:hint="eastAsia" w:ascii="微软雅黑" w:hAnsi="微软雅黑" w:eastAsia="微软雅黑" w:cs="微软雅黑"/>
          <w:szCs w:val="21"/>
          <w:lang w:val="en-US" w:eastAsia="zh-CN"/>
        </w:rPr>
        <w:t>服务</w:t>
      </w:r>
      <w:r>
        <w:rPr>
          <w:rFonts w:hint="eastAsia" w:ascii="微软雅黑" w:hAnsi="微软雅黑" w:eastAsia="微软雅黑" w:cs="微软雅黑"/>
          <w:szCs w:val="21"/>
        </w:rPr>
        <w:t>支撑</w:t>
      </w:r>
      <w:r>
        <w:rPr>
          <w:rFonts w:hint="eastAsia" w:ascii="微软雅黑" w:hAnsi="微软雅黑" w:eastAsia="微软雅黑" w:cs="微软雅黑"/>
          <w:szCs w:val="21"/>
          <w:lang w:val="en-US" w:eastAsia="zh-CN"/>
        </w:rPr>
        <w:t>项目</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线上</w:t>
      </w:r>
      <w:r>
        <w:rPr>
          <w:rFonts w:hint="eastAsia" w:ascii="微软雅黑" w:hAnsi="微软雅黑" w:cs="微软雅黑"/>
          <w:szCs w:val="21"/>
          <w:lang w:val="en-US" w:eastAsia="zh-CN"/>
        </w:rPr>
        <w:t>项目</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的管理，提升项目质量，特制定本考核办法。</w:t>
      </w:r>
    </w:p>
    <w:p>
      <w:pPr>
        <w:snapToGrid w:val="0"/>
        <w:spacing w:line="5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b/>
          <w:szCs w:val="21"/>
        </w:rPr>
        <w:t>第二条</w:t>
      </w:r>
      <w:r>
        <w:rPr>
          <w:rFonts w:hint="eastAsia" w:ascii="微软雅黑" w:hAnsi="微软雅黑" w:eastAsia="微软雅黑" w:cs="微软雅黑"/>
          <w:szCs w:val="21"/>
        </w:rPr>
        <w:t xml:space="preserve"> 本考核办法适用于咪咕音乐有限公司（以下简称“甲方”） 202</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年定制化</w:t>
      </w:r>
      <w:r>
        <w:rPr>
          <w:rFonts w:hint="eastAsia" w:ascii="微软雅黑" w:hAnsi="微软雅黑" w:eastAsia="微软雅黑" w:cs="微软雅黑"/>
          <w:szCs w:val="21"/>
          <w:lang w:val="en-US" w:eastAsia="zh-CN"/>
        </w:rPr>
        <w:t>服务</w:t>
      </w:r>
      <w:r>
        <w:rPr>
          <w:rFonts w:hint="eastAsia" w:ascii="微软雅黑" w:hAnsi="微软雅黑" w:eastAsia="微软雅黑" w:cs="微软雅黑"/>
          <w:szCs w:val="21"/>
        </w:rPr>
        <w:t>支撑</w:t>
      </w:r>
      <w:r>
        <w:rPr>
          <w:rFonts w:hint="eastAsia" w:ascii="微软雅黑" w:hAnsi="微软雅黑" w:eastAsia="微软雅黑" w:cs="微软雅黑"/>
          <w:szCs w:val="21"/>
          <w:lang w:val="en-US" w:eastAsia="zh-CN"/>
        </w:rPr>
        <w:t>项目</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线上</w:t>
      </w:r>
      <w:r>
        <w:rPr>
          <w:rFonts w:hint="eastAsia" w:ascii="微软雅黑" w:hAnsi="微软雅黑" w:cs="微软雅黑"/>
          <w:szCs w:val="21"/>
          <w:lang w:val="en-US" w:eastAsia="zh-CN"/>
        </w:rPr>
        <w:t>项目</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服务单位（以下简称“乙方”）项目执行阶段进行考核。</w:t>
      </w:r>
    </w:p>
    <w:p>
      <w:pPr>
        <w:snapToGrid w:val="0"/>
        <w:spacing w:line="5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b/>
          <w:szCs w:val="21"/>
        </w:rPr>
        <w:t xml:space="preserve">第三条 </w:t>
      </w:r>
      <w:r>
        <w:rPr>
          <w:rFonts w:hint="eastAsia" w:ascii="微软雅黑" w:hAnsi="微软雅黑" w:eastAsia="微软雅黑" w:cs="微软雅黑"/>
          <w:szCs w:val="21"/>
        </w:rPr>
        <w:t>甲方可根据工作开展的实际需要对考核进行合理调整并书面通知乙方。</w:t>
      </w:r>
    </w:p>
    <w:p>
      <w:pPr>
        <w:snapToGrid w:val="0"/>
        <w:spacing w:line="5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b/>
          <w:szCs w:val="21"/>
        </w:rPr>
        <w:t xml:space="preserve">第四条 </w:t>
      </w:r>
      <w:r>
        <w:rPr>
          <w:rFonts w:hint="eastAsia" w:ascii="微软雅黑" w:hAnsi="微软雅黑" w:eastAsia="微软雅黑" w:cs="微软雅黑"/>
          <w:szCs w:val="21"/>
        </w:rPr>
        <w:t>依据本考核办法执行的考核结果将与甲方向乙方支付的费用直接挂钩。</w:t>
      </w:r>
    </w:p>
    <w:p>
      <w:pPr>
        <w:snapToGrid w:val="0"/>
        <w:spacing w:line="5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b/>
          <w:szCs w:val="21"/>
        </w:rPr>
        <w:t>第五条</w:t>
      </w:r>
      <w:r>
        <w:rPr>
          <w:rFonts w:hint="eastAsia" w:ascii="微软雅黑" w:hAnsi="微软雅黑" w:eastAsia="微软雅黑" w:cs="微软雅黑"/>
          <w:szCs w:val="21"/>
        </w:rPr>
        <w:t xml:space="preserve"> 本考核办法的修订和解释权归属咪咕音乐有限公司。</w:t>
      </w:r>
    </w:p>
    <w:p>
      <w:pPr>
        <w:pStyle w:val="3"/>
        <w:numPr>
          <w:ilvl w:val="0"/>
          <w:numId w:val="0"/>
        </w:numPr>
        <w:spacing w:line="560" w:lineRule="exact"/>
        <w:ind w:leftChars="0" w:firstLine="440" w:firstLineChars="200"/>
        <w:rPr>
          <w:rFonts w:hint="eastAsia" w:ascii="宋体" w:hAnsi="宋体" w:eastAsia="微软雅黑" w:cstheme="minorBidi"/>
          <w:b w:val="0"/>
          <w:bCs w:val="0"/>
          <w:kern w:val="0"/>
          <w:sz w:val="22"/>
          <w:szCs w:val="21"/>
          <w:lang w:val="en-US" w:eastAsia="zh-CN" w:bidi="ar-SA"/>
        </w:rPr>
      </w:pPr>
      <w:bookmarkStart w:id="36" w:name="_Toc101772817"/>
      <w:r>
        <w:rPr>
          <w:rFonts w:hint="eastAsia" w:ascii="宋体" w:hAnsi="宋体" w:eastAsia="微软雅黑" w:cstheme="minorBidi"/>
          <w:b w:val="0"/>
          <w:bCs w:val="0"/>
          <w:kern w:val="0"/>
          <w:sz w:val="22"/>
          <w:szCs w:val="21"/>
          <w:lang w:val="en-US" w:eastAsia="zh-CN" w:bidi="ar-SA"/>
        </w:rPr>
        <w:t>第二章  考核细则</w:t>
      </w:r>
      <w:bookmarkEnd w:id="36"/>
    </w:p>
    <w:tbl>
      <w:tblPr>
        <w:tblStyle w:val="10"/>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1980"/>
        <w:gridCol w:w="71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81" w:type="dxa"/>
            <w:gridSpan w:val="4"/>
            <w:shd w:val="clear" w:color="auto" w:fill="auto"/>
            <w:noWrap w:val="0"/>
            <w:vAlign w:val="center"/>
          </w:tcPr>
          <w:p>
            <w:pPr>
              <w:widowControl/>
              <w:jc w:val="center"/>
              <w:rPr>
                <w:rFonts w:ascii="宋体" w:hAnsi="宋体" w:cs="宋体"/>
                <w:b/>
                <w:bCs/>
                <w:color w:val="auto"/>
                <w:kern w:val="0"/>
                <w:sz w:val="24"/>
              </w:rPr>
            </w:pPr>
            <w:r>
              <w:rPr>
                <w:rFonts w:hint="eastAsia" w:ascii="微软雅黑" w:hAnsi="微软雅黑" w:eastAsia="微软雅黑" w:cs="微软雅黑"/>
                <w:b/>
                <w:color w:val="auto"/>
                <w:sz w:val="24"/>
                <w:szCs w:val="24"/>
              </w:rPr>
              <w:t>202</w:t>
            </w:r>
            <w:r>
              <w:rPr>
                <w:rFonts w:hint="eastAsia" w:ascii="微软雅黑" w:hAnsi="微软雅黑" w:eastAsia="微软雅黑" w:cs="微软雅黑"/>
                <w:b/>
                <w:color w:val="auto"/>
                <w:sz w:val="24"/>
                <w:szCs w:val="24"/>
                <w:lang w:val="en-US" w:eastAsia="zh-CN"/>
              </w:rPr>
              <w:t>3</w:t>
            </w:r>
            <w:r>
              <w:rPr>
                <w:rFonts w:hint="eastAsia" w:ascii="宋体" w:hAnsi="宋体"/>
                <w:b/>
                <w:color w:val="auto"/>
                <w:sz w:val="24"/>
                <w:szCs w:val="24"/>
              </w:rPr>
              <w:t>年定制化</w:t>
            </w:r>
            <w:r>
              <w:rPr>
                <w:rFonts w:hint="eastAsia" w:ascii="宋体" w:hAnsi="宋体"/>
                <w:b/>
                <w:color w:val="auto"/>
                <w:sz w:val="24"/>
                <w:szCs w:val="24"/>
                <w:lang w:val="en-US" w:eastAsia="zh-CN"/>
              </w:rPr>
              <w:t>服务</w:t>
            </w:r>
            <w:r>
              <w:rPr>
                <w:rFonts w:hint="eastAsia" w:ascii="宋体" w:hAnsi="宋体"/>
                <w:b/>
                <w:color w:val="auto"/>
                <w:sz w:val="24"/>
                <w:szCs w:val="24"/>
              </w:rPr>
              <w:t>支撑</w:t>
            </w:r>
            <w:r>
              <w:rPr>
                <w:rFonts w:hint="eastAsia" w:ascii="宋体" w:hAnsi="宋体"/>
                <w:b/>
                <w:color w:val="auto"/>
                <w:sz w:val="24"/>
                <w:szCs w:val="24"/>
                <w:lang w:val="en-US" w:eastAsia="zh-CN"/>
              </w:rPr>
              <w:t>项目</w:t>
            </w:r>
            <w:r>
              <w:rPr>
                <w:rFonts w:hint="eastAsia" w:ascii="宋体" w:hAnsi="宋体"/>
                <w:b/>
                <w:color w:val="auto"/>
                <w:sz w:val="24"/>
                <w:szCs w:val="24"/>
                <w:lang w:eastAsia="zh-CN"/>
              </w:rPr>
              <w:t>（</w:t>
            </w:r>
            <w:r>
              <w:rPr>
                <w:rFonts w:hint="eastAsia" w:ascii="宋体" w:hAnsi="宋体"/>
                <w:b/>
                <w:color w:val="auto"/>
                <w:sz w:val="24"/>
                <w:szCs w:val="24"/>
                <w:lang w:val="en-US" w:eastAsia="zh-CN"/>
              </w:rPr>
              <w:t>线上</w:t>
            </w:r>
            <w:r>
              <w:rPr>
                <w:rFonts w:hint="eastAsia" w:ascii="宋体" w:hAnsi="宋体"/>
                <w:b/>
                <w:color w:val="auto"/>
                <w:sz w:val="24"/>
                <w:szCs w:val="24"/>
              </w:rPr>
              <w:t>项目</w:t>
            </w:r>
            <w:r>
              <w:rPr>
                <w:rFonts w:hint="eastAsia" w:ascii="宋体" w:hAnsi="宋体"/>
                <w:b/>
                <w:color w:val="auto"/>
                <w:sz w:val="24"/>
                <w:szCs w:val="24"/>
                <w:lang w:eastAsia="zh-CN"/>
              </w:rPr>
              <w:t>）</w:t>
            </w:r>
            <w:r>
              <w:rPr>
                <w:rFonts w:hint="eastAsia" w:ascii="宋体" w:hAnsi="宋体"/>
                <w:b/>
                <w:color w:val="auto"/>
                <w:sz w:val="24"/>
                <w:szCs w:val="24"/>
              </w:rPr>
              <w:t>服务质量考核</w:t>
            </w:r>
            <w:r>
              <w:rPr>
                <w:rFonts w:hint="eastAsia" w:ascii="宋体" w:hAnsi="宋体" w:cs="宋体"/>
                <w:b/>
                <w:bCs/>
                <w:color w:val="auto"/>
                <w:kern w:val="0"/>
                <w:sz w:val="2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81" w:type="dxa"/>
            <w:gridSpan w:val="4"/>
            <w:shd w:val="clear" w:color="auto" w:fill="auto"/>
            <w:noWrap w:val="0"/>
            <w:vAlign w:val="center"/>
          </w:tcPr>
          <w:p>
            <w:pPr>
              <w:widowControl/>
              <w:jc w:val="left"/>
              <w:rPr>
                <w:rFonts w:ascii="宋体" w:hAnsi="宋体" w:cs="宋体"/>
                <w:b/>
                <w:bCs/>
                <w:color w:val="auto"/>
                <w:kern w:val="0"/>
                <w:sz w:val="20"/>
              </w:rPr>
            </w:pPr>
            <w:r>
              <w:rPr>
                <w:rFonts w:hint="eastAsia" w:ascii="宋体" w:hAnsi="宋体" w:cs="宋体"/>
                <w:b/>
                <w:bCs/>
                <w:color w:val="auto"/>
                <w:kern w:val="0"/>
                <w:sz w:val="20"/>
              </w:rPr>
              <w:t>考核时间：</w:t>
            </w:r>
            <w:r>
              <w:rPr>
                <w:rFonts w:ascii="宋体" w:hAnsi="宋体" w:cs="宋体"/>
                <w:b/>
                <w:bCs/>
                <w:color w:val="auto"/>
                <w:kern w:val="0"/>
                <w:sz w:val="20"/>
              </w:rPr>
              <w:t xml:space="preserve">  </w:t>
            </w:r>
            <w:r>
              <w:rPr>
                <w:rFonts w:hint="eastAsia" w:ascii="宋体" w:hAnsi="宋体" w:cs="宋体"/>
                <w:b/>
                <w:bCs/>
                <w:color w:val="auto"/>
                <w:kern w:val="0"/>
                <w:sz w:val="20"/>
              </w:rPr>
              <w:t>年</w:t>
            </w:r>
            <w:r>
              <w:rPr>
                <w:rFonts w:ascii="宋体" w:hAnsi="宋体" w:cs="宋体"/>
                <w:b/>
                <w:bCs/>
                <w:color w:val="auto"/>
                <w:kern w:val="0"/>
                <w:sz w:val="20"/>
              </w:rPr>
              <w:t xml:space="preserve">    </w:t>
            </w:r>
            <w:r>
              <w:rPr>
                <w:rFonts w:hint="eastAsia" w:ascii="宋体" w:hAnsi="宋体" w:cs="宋体"/>
                <w:b/>
                <w:bCs/>
                <w:color w:val="auto"/>
                <w:kern w:val="0"/>
                <w:sz w:val="2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96" w:type="dxa"/>
            <w:shd w:val="clear" w:color="auto" w:fill="auto"/>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指标</w:t>
            </w:r>
          </w:p>
        </w:tc>
        <w:tc>
          <w:tcPr>
            <w:tcW w:w="1980" w:type="dxa"/>
            <w:shd w:val="clear" w:color="auto" w:fill="auto"/>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指标要求</w:t>
            </w:r>
          </w:p>
        </w:tc>
        <w:tc>
          <w:tcPr>
            <w:tcW w:w="711" w:type="dxa"/>
            <w:shd w:val="clear" w:color="auto" w:fill="auto"/>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分值</w:t>
            </w:r>
          </w:p>
        </w:tc>
        <w:tc>
          <w:tcPr>
            <w:tcW w:w="4394" w:type="dxa"/>
            <w:shd w:val="clear" w:color="auto" w:fill="auto"/>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6"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服务质量考核</w:t>
            </w:r>
          </w:p>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w:t>
            </w:r>
            <w:r>
              <w:rPr>
                <w:rFonts w:hint="eastAsia" w:ascii="微软雅黑" w:hAnsi="微软雅黑" w:eastAsia="微软雅黑" w:cs="微软雅黑"/>
                <w:color w:val="auto"/>
                <w:kern w:val="0"/>
                <w:sz w:val="20"/>
                <w:lang w:val="en-US" w:eastAsia="zh-CN"/>
              </w:rPr>
              <w:t>5</w:t>
            </w:r>
            <w:r>
              <w:rPr>
                <w:rFonts w:hint="eastAsia" w:ascii="微软雅黑" w:hAnsi="微软雅黑" w:eastAsia="微软雅黑" w:cs="微软雅黑"/>
                <w:color w:val="auto"/>
                <w:kern w:val="0"/>
                <w:sz w:val="20"/>
              </w:rPr>
              <w:t>0分）</w:t>
            </w:r>
          </w:p>
        </w:tc>
        <w:tc>
          <w:tcPr>
            <w:tcW w:w="1980"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支撑质量考核</w:t>
            </w:r>
          </w:p>
        </w:tc>
        <w:tc>
          <w:tcPr>
            <w:tcW w:w="711"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lang w:val="en-US" w:eastAsia="zh-CN"/>
              </w:rPr>
              <w:t>5</w:t>
            </w:r>
            <w:r>
              <w:rPr>
                <w:rFonts w:hint="eastAsia" w:ascii="微软雅黑" w:hAnsi="微软雅黑" w:eastAsia="微软雅黑" w:cs="微软雅黑"/>
                <w:color w:val="auto"/>
                <w:kern w:val="0"/>
                <w:sz w:val="20"/>
              </w:rPr>
              <w:t>0</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cs="微软雅黑"/>
                <w:color w:val="auto"/>
                <w:kern w:val="0"/>
                <w:sz w:val="21"/>
                <w:szCs w:val="21"/>
                <w:lang w:eastAsia="zh-CN"/>
              </w:rPr>
            </w:pPr>
            <w:r>
              <w:rPr>
                <w:rFonts w:hint="eastAsia" w:ascii="微软雅黑" w:hAnsi="微软雅黑" w:eastAsia="微软雅黑" w:cs="微软雅黑"/>
                <w:color w:val="auto"/>
                <w:kern w:val="0"/>
                <w:sz w:val="21"/>
                <w:szCs w:val="21"/>
              </w:rPr>
              <w:t>本项分值根据</w:t>
            </w:r>
            <w:r>
              <w:rPr>
                <w:rFonts w:hint="eastAsia" w:ascii="微软雅黑" w:hAnsi="微软雅黑" w:cs="微软雅黑"/>
                <w:color w:val="auto"/>
                <w:kern w:val="0"/>
                <w:sz w:val="21"/>
                <w:szCs w:val="21"/>
                <w:lang w:val="en-US" w:eastAsia="zh-CN"/>
              </w:rPr>
              <w:t>客户</w:t>
            </w:r>
            <w:r>
              <w:rPr>
                <w:rFonts w:hint="eastAsia" w:ascii="微软雅黑" w:hAnsi="微软雅黑" w:eastAsia="微软雅黑" w:cs="微软雅黑"/>
                <w:color w:val="auto"/>
                <w:kern w:val="0"/>
                <w:sz w:val="21"/>
                <w:szCs w:val="21"/>
              </w:rPr>
              <w:t>对项目实际考核情况挂钩打分</w:t>
            </w:r>
            <w:r>
              <w:rPr>
                <w:rFonts w:hint="eastAsia" w:ascii="微软雅黑" w:hAnsi="微软雅黑" w:cs="微软雅黑"/>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auto"/>
                <w:kern w:val="0"/>
                <w:sz w:val="21"/>
                <w:szCs w:val="21"/>
                <w:lang w:eastAsia="zh-CN"/>
              </w:rPr>
            </w:pPr>
            <w:r>
              <w:rPr>
                <w:rFonts w:hint="eastAsia" w:ascii="微软雅黑" w:hAnsi="微软雅黑" w:cs="微软雅黑"/>
                <w:color w:val="auto"/>
                <w:kern w:val="0"/>
                <w:sz w:val="21"/>
                <w:szCs w:val="21"/>
                <w:lang w:val="en-US" w:eastAsia="zh-CN"/>
              </w:rPr>
              <w:t>注：</w:t>
            </w:r>
            <w:r>
              <w:rPr>
                <w:rFonts w:hint="eastAsia" w:ascii="微软雅黑" w:hAnsi="微软雅黑" w:eastAsia="微软雅黑" w:cs="微软雅黑"/>
                <w:color w:val="auto"/>
                <w:kern w:val="0"/>
                <w:sz w:val="21"/>
                <w:szCs w:val="21"/>
                <w:lang w:val="en-US" w:eastAsia="zh-CN"/>
              </w:rPr>
              <w:t>针对</w:t>
            </w:r>
            <w:r>
              <w:rPr>
                <w:rFonts w:hint="eastAsia" w:ascii="微软雅黑" w:hAnsi="微软雅黑" w:cs="微软雅黑"/>
                <w:color w:val="auto"/>
                <w:kern w:val="0"/>
                <w:sz w:val="21"/>
                <w:szCs w:val="21"/>
                <w:lang w:val="en-US" w:eastAsia="zh-CN"/>
              </w:rPr>
              <w:t>客户</w:t>
            </w:r>
            <w:r>
              <w:rPr>
                <w:rFonts w:hint="eastAsia" w:ascii="微软雅黑" w:hAnsi="微软雅黑" w:eastAsia="微软雅黑" w:cs="微软雅黑"/>
                <w:color w:val="auto"/>
                <w:kern w:val="0"/>
                <w:sz w:val="21"/>
                <w:szCs w:val="21"/>
                <w:lang w:val="en-US" w:eastAsia="zh-CN"/>
              </w:rPr>
              <w:t>扣分项，集中体现</w:t>
            </w:r>
            <w:r>
              <w:rPr>
                <w:rFonts w:hint="eastAsia" w:ascii="微软雅黑" w:hAnsi="微软雅黑" w:cs="微软雅黑"/>
                <w:color w:val="auto"/>
                <w:kern w:val="0"/>
                <w:sz w:val="21"/>
                <w:szCs w:val="21"/>
                <w:lang w:val="en-US" w:eastAsia="zh-CN"/>
              </w:rPr>
              <w:t>在此项</w:t>
            </w:r>
            <w:r>
              <w:rPr>
                <w:rFonts w:hint="eastAsia" w:ascii="微软雅黑" w:hAnsi="微软雅黑" w:eastAsia="微软雅黑" w:cs="微软雅黑"/>
                <w:color w:val="auto"/>
                <w:kern w:val="0"/>
                <w:sz w:val="21"/>
                <w:szCs w:val="21"/>
                <w:lang w:val="en-US" w:eastAsia="zh-CN"/>
              </w:rPr>
              <w:t>指标中做扣减</w:t>
            </w:r>
            <w:r>
              <w:rPr>
                <w:rFonts w:hint="eastAsia" w:ascii="微软雅黑" w:hAnsi="微软雅黑" w:cs="微软雅黑"/>
                <w:color w:val="auto"/>
                <w:kern w:val="0"/>
                <w:sz w:val="21"/>
                <w:szCs w:val="21"/>
                <w:lang w:val="en-US" w:eastAsia="zh-CN"/>
              </w:rPr>
              <w:t>，</w:t>
            </w:r>
            <w:r>
              <w:rPr>
                <w:rFonts w:hint="eastAsia" w:ascii="微软雅黑" w:hAnsi="微软雅黑" w:eastAsia="微软雅黑" w:cs="微软雅黑"/>
                <w:color w:val="auto"/>
                <w:kern w:val="0"/>
                <w:sz w:val="21"/>
                <w:szCs w:val="21"/>
                <w:lang w:val="en-US" w:eastAsia="zh-CN"/>
              </w:rPr>
              <w:t>根据各</w:t>
            </w:r>
            <w:r>
              <w:rPr>
                <w:rFonts w:hint="eastAsia" w:ascii="微软雅黑" w:hAnsi="微软雅黑" w:cs="微软雅黑"/>
                <w:color w:val="auto"/>
                <w:kern w:val="0"/>
                <w:sz w:val="21"/>
                <w:szCs w:val="21"/>
                <w:lang w:val="en-US" w:eastAsia="zh-CN"/>
              </w:rPr>
              <w:t>客户</w:t>
            </w:r>
            <w:r>
              <w:rPr>
                <w:rFonts w:hint="eastAsia" w:ascii="微软雅黑" w:hAnsi="微软雅黑" w:eastAsia="微软雅黑" w:cs="微软雅黑"/>
                <w:color w:val="auto"/>
                <w:kern w:val="0"/>
                <w:sz w:val="21"/>
                <w:szCs w:val="21"/>
                <w:lang w:val="en-US" w:eastAsia="zh-CN"/>
              </w:rPr>
              <w:t>当月考核</w:t>
            </w:r>
            <w:r>
              <w:rPr>
                <w:rFonts w:hint="eastAsia" w:ascii="微软雅黑" w:hAnsi="微软雅黑" w:cs="微软雅黑"/>
                <w:color w:val="auto"/>
                <w:kern w:val="0"/>
                <w:sz w:val="21"/>
                <w:szCs w:val="21"/>
                <w:lang w:val="en-US" w:eastAsia="zh-CN"/>
              </w:rPr>
              <w:t>打分</w:t>
            </w:r>
            <w:r>
              <w:rPr>
                <w:rFonts w:hint="eastAsia" w:ascii="微软雅黑" w:hAnsi="微软雅黑" w:eastAsia="微软雅黑" w:cs="微软雅黑"/>
                <w:color w:val="auto"/>
                <w:kern w:val="0"/>
                <w:sz w:val="21"/>
                <w:szCs w:val="21"/>
                <w:lang w:val="en-US" w:eastAsia="zh-CN"/>
              </w:rPr>
              <w:t>，计算</w:t>
            </w:r>
            <w:r>
              <w:rPr>
                <w:rFonts w:hint="eastAsia" w:ascii="微软雅黑" w:hAnsi="微软雅黑" w:cs="微软雅黑"/>
                <w:color w:val="auto"/>
                <w:kern w:val="0"/>
                <w:sz w:val="21"/>
                <w:szCs w:val="21"/>
                <w:lang w:val="en-US" w:eastAsia="zh-CN"/>
              </w:rPr>
              <w:t>合作</w:t>
            </w:r>
            <w:r>
              <w:rPr>
                <w:rFonts w:hint="eastAsia" w:ascii="微软雅黑" w:hAnsi="微软雅黑" w:eastAsia="微软雅黑" w:cs="微软雅黑"/>
                <w:color w:val="auto"/>
                <w:kern w:val="0"/>
                <w:sz w:val="21"/>
                <w:szCs w:val="21"/>
                <w:lang w:val="en-US" w:eastAsia="zh-CN"/>
              </w:rPr>
              <w:t>方当月</w:t>
            </w:r>
            <w:r>
              <w:rPr>
                <w:rFonts w:hint="eastAsia" w:ascii="微软雅黑" w:hAnsi="微软雅黑" w:cs="微软雅黑"/>
                <w:color w:val="auto"/>
                <w:kern w:val="0"/>
                <w:sz w:val="21"/>
                <w:szCs w:val="21"/>
                <w:lang w:val="en-US" w:eastAsia="zh-CN"/>
              </w:rPr>
              <w:t>扣分值</w:t>
            </w:r>
            <w:r>
              <w:rPr>
                <w:rFonts w:hint="eastAsia" w:ascii="微软雅黑" w:hAnsi="微软雅黑" w:eastAsia="微软雅黑" w:cs="微软雅黑"/>
                <w:color w:val="auto"/>
                <w:kern w:val="0"/>
                <w:sz w:val="21"/>
                <w:szCs w:val="21"/>
                <w:lang w:val="en-US" w:eastAsia="zh-CN"/>
              </w:rPr>
              <w:t>=Σ</w:t>
            </w:r>
            <w:r>
              <w:rPr>
                <w:rFonts w:hint="eastAsia" w:ascii="微软雅黑" w:hAnsi="微软雅黑" w:cs="微软雅黑"/>
                <w:color w:val="auto"/>
                <w:kern w:val="0"/>
                <w:sz w:val="21"/>
                <w:szCs w:val="21"/>
                <w:lang w:val="en-US" w:eastAsia="zh-CN"/>
              </w:rPr>
              <w:t>（各客户当月</w:t>
            </w:r>
            <w:r>
              <w:rPr>
                <w:rFonts w:hint="eastAsia" w:ascii="微软雅黑" w:hAnsi="微软雅黑" w:eastAsia="微软雅黑" w:cs="微软雅黑"/>
                <w:color w:val="auto"/>
                <w:kern w:val="0"/>
                <w:sz w:val="21"/>
                <w:szCs w:val="21"/>
                <w:lang w:val="en-US" w:eastAsia="zh-CN"/>
              </w:rPr>
              <w:t>扣分*权重占比</w:t>
            </w:r>
            <w:r>
              <w:rPr>
                <w:rFonts w:hint="eastAsia" w:ascii="微软雅黑" w:hAnsi="微软雅黑" w:cs="微软雅黑"/>
                <w:color w:val="auto"/>
                <w:kern w:val="0"/>
                <w:sz w:val="21"/>
                <w:szCs w:val="21"/>
                <w:lang w:val="en-US" w:eastAsia="zh-CN"/>
              </w:rPr>
              <w:t>）（权重占比=当月各支撑项目不扣分结算金额/当月所有项目不扣分结算金额）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996"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lang w:val="en-US" w:eastAsia="zh-CN"/>
              </w:rPr>
            </w:pPr>
            <w:r>
              <w:rPr>
                <w:rFonts w:hint="eastAsia" w:ascii="微软雅黑" w:hAnsi="微软雅黑" w:eastAsia="微软雅黑" w:cs="微软雅黑"/>
                <w:color w:val="auto"/>
                <w:kern w:val="0"/>
                <w:sz w:val="20"/>
                <w:lang w:val="en-US" w:eastAsia="zh-CN"/>
              </w:rPr>
              <w:t>支撑能力</w:t>
            </w:r>
          </w:p>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w:t>
            </w:r>
            <w:r>
              <w:rPr>
                <w:rFonts w:hint="eastAsia" w:ascii="微软雅黑" w:hAnsi="微软雅黑" w:cs="微软雅黑"/>
                <w:color w:val="auto"/>
                <w:kern w:val="0"/>
                <w:sz w:val="20"/>
                <w:lang w:val="en-US" w:eastAsia="zh-CN"/>
              </w:rPr>
              <w:t>2</w:t>
            </w:r>
            <w:r>
              <w:rPr>
                <w:rFonts w:hint="eastAsia" w:ascii="微软雅黑" w:hAnsi="微软雅黑" w:eastAsia="微软雅黑" w:cs="微软雅黑"/>
                <w:color w:val="auto"/>
                <w:kern w:val="0"/>
                <w:sz w:val="20"/>
              </w:rPr>
              <w:t>0分）</w:t>
            </w:r>
          </w:p>
        </w:tc>
        <w:tc>
          <w:tcPr>
            <w:tcW w:w="1980" w:type="dxa"/>
            <w:shd w:val="clear" w:color="auto" w:fill="auto"/>
            <w:noWrap w:val="0"/>
            <w:vAlign w:val="center"/>
          </w:tcPr>
          <w:p>
            <w:pPr>
              <w:widowControl/>
              <w:spacing w:line="240" w:lineRule="auto"/>
              <w:jc w:val="center"/>
              <w:rPr>
                <w:rFonts w:hint="default" w:ascii="微软雅黑" w:hAnsi="微软雅黑" w:eastAsia="微软雅黑" w:cs="微软雅黑"/>
                <w:color w:val="auto"/>
                <w:kern w:val="0"/>
                <w:sz w:val="20"/>
                <w:lang w:val="en-US" w:eastAsia="zh-CN"/>
              </w:rPr>
            </w:pPr>
            <w:r>
              <w:rPr>
                <w:rFonts w:hint="eastAsia" w:ascii="微软雅黑" w:hAnsi="微软雅黑" w:cs="微软雅黑"/>
                <w:color w:val="auto"/>
                <w:kern w:val="0"/>
                <w:sz w:val="20"/>
                <w:lang w:val="en-US" w:eastAsia="zh-CN"/>
              </w:rPr>
              <w:t>支撑方根据阶段需求提供符合要求的支撑能力</w:t>
            </w:r>
          </w:p>
        </w:tc>
        <w:tc>
          <w:tcPr>
            <w:tcW w:w="711" w:type="dxa"/>
            <w:shd w:val="clear" w:color="auto" w:fill="auto"/>
            <w:noWrap w:val="0"/>
            <w:vAlign w:val="center"/>
          </w:tcPr>
          <w:p>
            <w:pPr>
              <w:widowControl/>
              <w:spacing w:line="240" w:lineRule="auto"/>
              <w:jc w:val="center"/>
              <w:rPr>
                <w:rFonts w:hint="default" w:ascii="微软雅黑" w:hAnsi="微软雅黑" w:eastAsia="微软雅黑" w:cs="微软雅黑"/>
                <w:color w:val="auto"/>
                <w:kern w:val="0"/>
                <w:sz w:val="20"/>
                <w:lang w:val="en-US" w:eastAsia="zh-CN"/>
              </w:rPr>
            </w:pPr>
            <w:r>
              <w:rPr>
                <w:rFonts w:hint="eastAsia" w:ascii="微软雅黑" w:hAnsi="微软雅黑" w:cs="微软雅黑"/>
                <w:color w:val="auto"/>
                <w:kern w:val="0"/>
                <w:sz w:val="20"/>
                <w:lang w:val="en-US" w:eastAsia="zh-CN"/>
              </w:rPr>
              <w:t>20</w:t>
            </w:r>
          </w:p>
        </w:tc>
        <w:tc>
          <w:tcPr>
            <w:tcW w:w="4394" w:type="dxa"/>
            <w:shd w:val="clear" w:color="auto" w:fill="auto"/>
            <w:noWrap w:val="0"/>
            <w:vAlign w:val="center"/>
          </w:tcPr>
          <w:p>
            <w:pPr>
              <w:widowControl/>
              <w:spacing w:line="240" w:lineRule="auto"/>
              <w:jc w:val="center"/>
              <w:rPr>
                <w:rFonts w:hint="default" w:ascii="微软雅黑" w:hAnsi="微软雅黑" w:eastAsia="微软雅黑" w:cs="微软雅黑"/>
                <w:color w:val="auto"/>
                <w:kern w:val="0"/>
                <w:sz w:val="21"/>
                <w:szCs w:val="21"/>
                <w:lang w:val="en-US" w:eastAsia="zh-CN"/>
              </w:rPr>
            </w:pPr>
            <w:r>
              <w:rPr>
                <w:rFonts w:hint="eastAsia" w:ascii="微软雅黑" w:hAnsi="微软雅黑" w:cs="微软雅黑"/>
                <w:color w:val="auto"/>
                <w:kern w:val="0"/>
                <w:sz w:val="21"/>
                <w:szCs w:val="21"/>
                <w:lang w:val="en-US" w:eastAsia="zh-CN"/>
              </w:rPr>
              <w:t>按照需求方要求、支撑标准提供符合要求的支撑人员及能力，如未能满足，根据实际提供的能力支撑情况扣分，每出现一次扣0.5分，扣完为止）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996"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投诉事故</w:t>
            </w:r>
          </w:p>
          <w:p>
            <w:pPr>
              <w:widowControl/>
              <w:spacing w:line="240" w:lineRule="auto"/>
              <w:jc w:val="center"/>
              <w:rPr>
                <w:rFonts w:hint="eastAsia" w:ascii="微软雅黑" w:hAnsi="微软雅黑" w:eastAsia="微软雅黑" w:cs="微软雅黑"/>
                <w:color w:val="auto"/>
                <w:kern w:val="0"/>
                <w:sz w:val="20"/>
                <w:lang w:eastAsia="zh-CN"/>
              </w:rPr>
            </w:pPr>
            <w:r>
              <w:rPr>
                <w:rFonts w:hint="eastAsia" w:ascii="微软雅黑" w:hAnsi="微软雅黑" w:cs="微软雅黑"/>
                <w:color w:val="auto"/>
                <w:kern w:val="0"/>
                <w:sz w:val="20"/>
                <w:lang w:eastAsia="zh-CN"/>
              </w:rPr>
              <w:t>（</w:t>
            </w:r>
            <w:r>
              <w:rPr>
                <w:rFonts w:hint="eastAsia" w:ascii="微软雅黑" w:hAnsi="微软雅黑" w:cs="微软雅黑"/>
                <w:color w:val="auto"/>
                <w:kern w:val="0"/>
                <w:sz w:val="20"/>
                <w:lang w:val="en-US" w:eastAsia="zh-CN"/>
              </w:rPr>
              <w:t>10分</w:t>
            </w:r>
            <w:r>
              <w:rPr>
                <w:rFonts w:hint="eastAsia" w:ascii="微软雅黑" w:hAnsi="微软雅黑" w:cs="微软雅黑"/>
                <w:color w:val="auto"/>
                <w:kern w:val="0"/>
                <w:sz w:val="20"/>
                <w:lang w:eastAsia="zh-CN"/>
              </w:rPr>
              <w:t>）</w:t>
            </w:r>
          </w:p>
        </w:tc>
        <w:tc>
          <w:tcPr>
            <w:tcW w:w="1980" w:type="dxa"/>
            <w:shd w:val="clear" w:color="auto" w:fill="auto"/>
            <w:noWrap w:val="0"/>
            <w:vAlign w:val="center"/>
          </w:tcPr>
          <w:p>
            <w:pPr>
              <w:widowControl/>
              <w:spacing w:line="240" w:lineRule="auto"/>
              <w:jc w:val="center"/>
              <w:rPr>
                <w:rFonts w:hint="default" w:ascii="微软雅黑" w:hAnsi="微软雅黑" w:cs="微软雅黑"/>
                <w:color w:val="auto"/>
                <w:kern w:val="0"/>
                <w:sz w:val="20"/>
                <w:lang w:val="en-US" w:eastAsia="zh-CN"/>
              </w:rPr>
            </w:pPr>
            <w:r>
              <w:rPr>
                <w:rFonts w:hint="eastAsia" w:ascii="微软雅黑" w:hAnsi="微软雅黑" w:cs="微软雅黑"/>
                <w:color w:val="auto"/>
                <w:kern w:val="0"/>
                <w:sz w:val="20"/>
                <w:lang w:val="en-US" w:eastAsia="zh-CN"/>
              </w:rPr>
              <w:t>对项目投诉事故考核管理</w:t>
            </w:r>
          </w:p>
        </w:tc>
        <w:tc>
          <w:tcPr>
            <w:tcW w:w="711" w:type="dxa"/>
            <w:shd w:val="clear" w:color="auto" w:fill="auto"/>
            <w:noWrap w:val="0"/>
            <w:vAlign w:val="center"/>
          </w:tcPr>
          <w:p>
            <w:pPr>
              <w:widowControl/>
              <w:spacing w:line="240" w:lineRule="auto"/>
              <w:jc w:val="center"/>
              <w:rPr>
                <w:rFonts w:hint="default" w:ascii="微软雅黑" w:hAnsi="微软雅黑" w:cs="微软雅黑"/>
                <w:color w:val="auto"/>
                <w:kern w:val="0"/>
                <w:sz w:val="20"/>
                <w:lang w:val="en-US" w:eastAsia="zh-CN"/>
              </w:rPr>
            </w:pPr>
            <w:r>
              <w:rPr>
                <w:rFonts w:hint="eastAsia" w:ascii="微软雅黑" w:hAnsi="微软雅黑" w:cs="微软雅黑"/>
                <w:color w:val="auto"/>
                <w:kern w:val="0"/>
                <w:sz w:val="20"/>
                <w:lang w:val="en-US" w:eastAsia="zh-CN"/>
              </w:rPr>
              <w:t>10</w:t>
            </w:r>
          </w:p>
        </w:tc>
        <w:tc>
          <w:tcPr>
            <w:tcW w:w="4394" w:type="dxa"/>
            <w:shd w:val="clear" w:color="auto" w:fill="auto"/>
            <w:noWrap w:val="0"/>
            <w:vAlign w:val="center"/>
          </w:tcPr>
          <w:p>
            <w:pPr>
              <w:widowControl/>
              <w:tabs>
                <w:tab w:val="left" w:pos="2715"/>
              </w:tabs>
              <w:spacing w:line="240" w:lineRule="auto"/>
              <w:jc w:val="left"/>
              <w:rPr>
                <w:rFonts w:hint="default" w:ascii="微软雅黑" w:hAnsi="微软雅黑" w:cs="微软雅黑"/>
                <w:color w:val="auto"/>
                <w:kern w:val="0"/>
                <w:sz w:val="20"/>
                <w:lang w:val="en-US" w:eastAsia="zh-CN"/>
              </w:rPr>
            </w:pPr>
            <w:r>
              <w:rPr>
                <w:rFonts w:hint="eastAsia" w:ascii="微软雅黑" w:hAnsi="微软雅黑" w:cs="微软雅黑"/>
                <w:color w:val="auto"/>
                <w:kern w:val="0"/>
                <w:sz w:val="20"/>
                <w:lang w:val="en-US" w:eastAsia="zh-CN"/>
              </w:rPr>
              <w:t>支撑工作流程规范，按照时间节点保障项目进度、保障项目满意度，若未能满足，造成支撑工作疏忽、进度滞后、流程欠缺等投诉，每出现一次扣1分，扣完为止。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96"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安全考核</w:t>
            </w:r>
          </w:p>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（10分）</w:t>
            </w:r>
          </w:p>
        </w:tc>
        <w:tc>
          <w:tcPr>
            <w:tcW w:w="1980"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对安全事件的考核管理</w:t>
            </w:r>
          </w:p>
        </w:tc>
        <w:tc>
          <w:tcPr>
            <w:tcW w:w="711"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10</w:t>
            </w:r>
          </w:p>
        </w:tc>
        <w:tc>
          <w:tcPr>
            <w:tcW w:w="4394" w:type="dxa"/>
            <w:shd w:val="clear" w:color="auto" w:fill="auto"/>
            <w:noWrap w:val="0"/>
            <w:vAlign w:val="center"/>
          </w:tcPr>
          <w:p>
            <w:pPr>
              <w:widowControl/>
              <w:spacing w:line="240" w:lineRule="auto"/>
              <w:jc w:val="both"/>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在支撑工作中，确保生产安全、信息安全，不发布虚假信息，以及其它严重损害甲方利益的情况等，若出现安全生产问题，每出现一次扣2.5分，扣完为止。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996"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项目管理</w:t>
            </w:r>
          </w:p>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（10分）</w:t>
            </w:r>
          </w:p>
        </w:tc>
        <w:tc>
          <w:tcPr>
            <w:tcW w:w="1980"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 xml:space="preserve">日常工作跟踪管理 </w:t>
            </w:r>
          </w:p>
        </w:tc>
        <w:tc>
          <w:tcPr>
            <w:tcW w:w="711" w:type="dxa"/>
            <w:shd w:val="clear" w:color="auto" w:fill="auto"/>
            <w:noWrap w:val="0"/>
            <w:vAlign w:val="center"/>
          </w:tcPr>
          <w:p>
            <w:pPr>
              <w:widowControl/>
              <w:spacing w:line="240" w:lineRule="auto"/>
              <w:jc w:val="center"/>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10</w:t>
            </w:r>
          </w:p>
        </w:tc>
        <w:tc>
          <w:tcPr>
            <w:tcW w:w="4394" w:type="dxa"/>
            <w:shd w:val="clear" w:color="auto" w:fill="auto"/>
            <w:noWrap w:val="0"/>
            <w:vAlign w:val="center"/>
          </w:tcPr>
          <w:p>
            <w:pPr>
              <w:widowControl/>
              <w:spacing w:line="240" w:lineRule="auto"/>
              <w:jc w:val="both"/>
              <w:rPr>
                <w:rFonts w:hint="eastAsia" w:ascii="微软雅黑" w:hAnsi="微软雅黑" w:eastAsia="微软雅黑" w:cs="微软雅黑"/>
                <w:color w:val="auto"/>
                <w:kern w:val="0"/>
                <w:sz w:val="20"/>
              </w:rPr>
            </w:pPr>
            <w:r>
              <w:rPr>
                <w:rFonts w:hint="eastAsia" w:ascii="微软雅黑" w:hAnsi="微软雅黑" w:eastAsia="微软雅黑" w:cs="微软雅黑"/>
                <w:color w:val="auto"/>
                <w:kern w:val="0"/>
                <w:sz w:val="20"/>
              </w:rPr>
              <w:t xml:space="preserve">支撑方应做好员工的日常等相关团队管理，并通过团队建设保障员工的稳定性。未开展工作日志管理，周报，月报管理等工作，每缺一项扣1分，扣完为止。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81" w:type="dxa"/>
            <w:gridSpan w:val="4"/>
            <w:shd w:val="clear" w:color="auto" w:fill="auto"/>
            <w:noWrap w:val="0"/>
            <w:vAlign w:val="center"/>
          </w:tcPr>
          <w:p>
            <w:pPr>
              <w:widowControl/>
              <w:jc w:val="center"/>
              <w:rPr>
                <w:rFonts w:ascii="宋体" w:hAnsi="宋体" w:cs="宋体"/>
                <w:b/>
                <w:bCs/>
                <w:color w:val="auto"/>
                <w:kern w:val="0"/>
                <w:sz w:val="20"/>
              </w:rPr>
            </w:pPr>
            <w:r>
              <w:rPr>
                <w:rFonts w:hint="eastAsia" w:ascii="宋体" w:hAnsi="宋体" w:cs="宋体"/>
                <w:b/>
                <w:bCs/>
                <w:color w:val="auto"/>
                <w:kern w:val="0"/>
                <w:sz w:val="20"/>
              </w:rPr>
              <w:t>最终得分</w:t>
            </w:r>
          </w:p>
          <w:p>
            <w:pPr>
              <w:widowControl/>
              <w:jc w:val="center"/>
              <w:rPr>
                <w:rFonts w:ascii="宋体" w:hAnsi="宋体" w:cs="宋体"/>
                <w:color w:val="auto"/>
                <w:kern w:val="0"/>
                <w:sz w:val="20"/>
              </w:rPr>
            </w:pPr>
            <w:r>
              <w:rPr>
                <w:rFonts w:hint="eastAsia" w:ascii="宋体" w:hAnsi="宋体" w:cs="宋体"/>
                <w:b/>
                <w:bCs/>
                <w:color w:val="auto"/>
                <w:kern w:val="0"/>
                <w:sz w:val="20"/>
              </w:rPr>
              <w:t>（满分</w:t>
            </w:r>
            <w:r>
              <w:rPr>
                <w:rFonts w:ascii="宋体" w:hAnsi="宋体" w:cs="宋体"/>
                <w:b/>
                <w:bCs/>
                <w:color w:val="auto"/>
                <w:kern w:val="0"/>
                <w:sz w:val="20"/>
              </w:rPr>
              <w:t>100分）</w:t>
            </w:r>
          </w:p>
        </w:tc>
      </w:tr>
    </w:tbl>
    <w:p>
      <w:pPr>
        <w:spacing w:line="220" w:lineRule="atLeast"/>
      </w:pPr>
    </w:p>
    <w:p>
      <w:pPr>
        <w:rPr>
          <w:rFonts w:hint="eastAsia"/>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outlineLvl w:val="0"/>
        <w:rPr>
          <w:rFonts w:ascii="宋体" w:hAnsi="宋体"/>
          <w:sz w:val="32"/>
          <w:szCs w:val="32"/>
        </w:rPr>
      </w:pPr>
      <w:r>
        <w:rPr>
          <w:rFonts w:hint="eastAsia" w:ascii="宋体" w:hAnsi="宋体"/>
          <w:sz w:val="32"/>
          <w:szCs w:val="32"/>
        </w:rPr>
        <w:t>附件3：报价表</w:t>
      </w:r>
    </w:p>
    <w:tbl>
      <w:tblPr>
        <w:tblStyle w:val="10"/>
        <w:tblW w:w="9892" w:type="dxa"/>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4"/>
        <w:gridCol w:w="793"/>
        <w:gridCol w:w="1347"/>
        <w:gridCol w:w="1622"/>
        <w:gridCol w:w="793"/>
        <w:gridCol w:w="793"/>
        <w:gridCol w:w="793"/>
        <w:gridCol w:w="856"/>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9892"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89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项目名称：咪咕音乐2023年定制化服务支撑项目（线上项目）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级别</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预估工作量</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含税单价最高限价（元/人天）</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（元/人天）</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（元/人天）</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增值税税率</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不含税总价（元）</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（人/天）</w:t>
            </w: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产品/平台服务</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活动/内容支撑</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用户/数据运营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场景/渠道运营</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设计支撑</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运维支撑</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3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9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备注：</w:t>
            </w:r>
            <w:r>
              <w:rPr>
                <w:rFonts w:hint="eastAsia"/>
                <w:lang w:val="en-US" w:eastAsia="zh-CN"/>
              </w:rPr>
              <w:br w:type="textWrapping"/>
            </w:r>
            <w:r>
              <w:rPr>
                <w:rFonts w:hint="eastAsia"/>
                <w:lang w:val="en-US" w:eastAsia="zh-CN"/>
              </w:rPr>
              <w:t>（1）税率：增值税税率特指增值税扣税凭证上显示的税率，如国家后续对增值税税率有进一步规定，将根据相关规定进行调整，按税率调整时，不含税价格不变。</w:t>
            </w:r>
            <w:r>
              <w:rPr>
                <w:rFonts w:hint="eastAsia"/>
                <w:lang w:val="en-US" w:eastAsia="zh-CN"/>
              </w:rPr>
              <w:br w:type="textWrapping"/>
            </w:r>
            <w:r>
              <w:rPr>
                <w:rFonts w:hint="eastAsia"/>
                <w:lang w:val="en-US" w:eastAsia="zh-CN"/>
              </w:rPr>
              <w:t xml:space="preserve">（2）不含税总价（元）=不含税单价（元/人天）*预估工作量（人/天）；含税价=不含税价*（1+税率）。报价过程按照四舍五入原则最多保留两位小数。 </w:t>
            </w:r>
          </w:p>
          <w:p>
            <w:pPr>
              <w:keepNext w:val="0"/>
              <w:keepLines w:val="0"/>
              <w:widowControl/>
              <w:numPr>
                <w:ilvl w:val="0"/>
                <w:numId w:val="4"/>
              </w:numPr>
              <w:suppressLineNumbers w:val="0"/>
              <w:jc w:val="left"/>
              <w:textAlignment w:val="center"/>
              <w:rPr>
                <w:rFonts w:hint="eastAsia"/>
                <w:lang w:val="en-US" w:eastAsia="zh-CN"/>
              </w:rPr>
            </w:pPr>
            <w:r>
              <w:rPr>
                <w:rFonts w:hint="eastAsia"/>
                <w:lang w:val="en-US" w:eastAsia="zh-CN"/>
              </w:rPr>
              <w:t>本项目设置含税单价最高限价和含税总价最高限价，含税单价最高限价详见报价表，含税总价最高限价为2635万元。应答报价超过最高限价的，其应答将被否决。</w:t>
            </w:r>
          </w:p>
          <w:p>
            <w:pPr>
              <w:keepNext w:val="0"/>
              <w:keepLines w:val="0"/>
              <w:widowControl/>
              <w:numPr>
                <w:ilvl w:val="0"/>
                <w:numId w:val="0"/>
              </w:numPr>
              <w:suppressLineNumbers w:val="0"/>
              <w:jc w:val="left"/>
              <w:textAlignment w:val="center"/>
              <w:rPr>
                <w:rFonts w:hint="eastAsia" w:eastAsia="宋体"/>
                <w:lang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本项目为框架结算合同，工作量细项及总数为暂估，以实际发生为准，按含税单价及考核情况据实结算，最终结算价格不超过成交含税总价。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98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pStyle w:val="2"/>
        <w:rPr>
          <w:rFonts w:hint="eastAsia"/>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outlineLvl w:val="0"/>
        <w:rPr>
          <w:rFonts w:ascii="宋体" w:hAnsi="宋体"/>
          <w:sz w:val="32"/>
          <w:szCs w:val="32"/>
        </w:rPr>
      </w:pPr>
      <w:r>
        <w:rPr>
          <w:rFonts w:hint="eastAsia" w:ascii="宋体" w:hAnsi="宋体"/>
          <w:sz w:val="32"/>
          <w:szCs w:val="32"/>
        </w:rPr>
        <w:t>附件</w:t>
      </w:r>
      <w:r>
        <w:rPr>
          <w:rFonts w:ascii="宋体" w:hAnsi="宋体"/>
          <w:sz w:val="32"/>
          <w:szCs w:val="32"/>
        </w:rPr>
        <w:t>4</w:t>
      </w:r>
      <w:r>
        <w:rPr>
          <w:rFonts w:hint="eastAsia" w:ascii="宋体" w:hAnsi="宋体"/>
          <w:sz w:val="32"/>
          <w:szCs w:val="32"/>
        </w:rPr>
        <w:t>：廉洁诚信承诺书及附件</w:t>
      </w:r>
    </w:p>
    <w:p>
      <w:pPr>
        <w:spacing w:line="360" w:lineRule="auto"/>
        <w:jc w:val="center"/>
        <w:rPr>
          <w:rFonts w:eastAsia="黑体"/>
          <w:b/>
          <w:bCs/>
          <w:sz w:val="44"/>
          <w:szCs w:val="44"/>
        </w:rPr>
      </w:pPr>
      <w:r>
        <w:rPr>
          <w:rFonts w:eastAsia="黑体"/>
          <w:b/>
          <w:bCs/>
          <w:sz w:val="44"/>
          <w:szCs w:val="44"/>
        </w:rPr>
        <w:t>《廉洁诚信承诺书》</w:t>
      </w:r>
    </w:p>
    <w:p>
      <w:pPr>
        <w:spacing w:line="480" w:lineRule="auto"/>
        <w:rPr>
          <w:rFonts w:hint="eastAsia" w:eastAsia="华文中宋"/>
          <w:b/>
          <w:sz w:val="30"/>
          <w:szCs w:val="30"/>
        </w:rPr>
      </w:pPr>
    </w:p>
    <w:p>
      <w:pPr>
        <w:spacing w:line="240" w:lineRule="auto"/>
        <w:rPr>
          <w:rFonts w:eastAsia="华文中宋"/>
          <w:b/>
          <w:sz w:val="30"/>
          <w:szCs w:val="30"/>
        </w:rPr>
      </w:pPr>
      <w:r>
        <w:rPr>
          <w:rFonts w:eastAsia="华文中宋"/>
          <w:b/>
          <w:sz w:val="30"/>
          <w:szCs w:val="30"/>
        </w:rPr>
        <w:t>甲方：</w:t>
      </w:r>
      <w:r>
        <w:rPr>
          <w:rFonts w:eastAsia="仿宋"/>
          <w:b/>
          <w:sz w:val="30"/>
          <w:szCs w:val="30"/>
          <w:u w:val="single"/>
        </w:rPr>
        <w:t>咪咕音乐有限公司</w:t>
      </w:r>
      <w:r>
        <w:rPr>
          <w:rFonts w:eastAsia="仿宋"/>
          <w:b/>
          <w:sz w:val="28"/>
          <w:szCs w:val="28"/>
          <w:u w:val="single"/>
        </w:rPr>
        <w:t xml:space="preserve"> </w:t>
      </w:r>
    </w:p>
    <w:p>
      <w:pPr>
        <w:spacing w:line="240" w:lineRule="auto"/>
        <w:rPr>
          <w:rFonts w:eastAsia="华文中宋"/>
          <w:b/>
          <w:sz w:val="30"/>
          <w:szCs w:val="30"/>
          <w:u w:val="single"/>
        </w:rPr>
      </w:pPr>
      <w:r>
        <w:rPr>
          <w:rFonts w:eastAsia="华文中宋"/>
          <w:b/>
          <w:sz w:val="30"/>
          <w:szCs w:val="30"/>
        </w:rPr>
        <w:t>乙方：</w:t>
      </w:r>
      <w:r>
        <w:rPr>
          <w:rFonts w:eastAsia="华文中宋"/>
          <w:b/>
          <w:sz w:val="30"/>
          <w:szCs w:val="30"/>
          <w:u w:val="single"/>
        </w:rPr>
        <w:t xml:space="preserve">                 </w:t>
      </w:r>
    </w:p>
    <w:p>
      <w:pPr>
        <w:wordWrap w:val="0"/>
        <w:spacing w:line="240" w:lineRule="auto"/>
        <w:ind w:firstLine="600" w:firstLineChars="200"/>
        <w:rPr>
          <w:rFonts w:eastAsia="仿宋_GB2312"/>
          <w:sz w:val="30"/>
          <w:szCs w:val="30"/>
        </w:rPr>
      </w:pPr>
      <w:r>
        <w:rPr>
          <w:sz w:val="30"/>
          <w:szCs w:val="30"/>
        </w:rPr>
        <w:softHyphen/>
      </w:r>
      <w:r>
        <w:rPr>
          <w:rFonts w:eastAsia="仿宋_GB2312"/>
          <w:sz w:val="30"/>
          <w:szCs w:val="30"/>
        </w:rPr>
        <w:t>鉴于：</w:t>
      </w:r>
    </w:p>
    <w:p>
      <w:pPr>
        <w:spacing w:line="240" w:lineRule="auto"/>
        <w:ind w:firstLine="560" w:firstLineChars="200"/>
        <w:rPr>
          <w:rFonts w:eastAsia="仿宋_GB2312"/>
          <w:sz w:val="28"/>
          <w:szCs w:val="28"/>
        </w:rPr>
      </w:pPr>
      <w:r>
        <w:rPr>
          <w:rFonts w:eastAsia="仿宋_GB2312"/>
          <w:sz w:val="28"/>
          <w:szCs w:val="28"/>
        </w:rPr>
        <w:t>为有效避免甲乙双方经济活动中的腐败现象，抵制商业贿赂和不正当竞争，保障甲乙双方的合法权益，乙方应声明与甲方有或无关联人员，并签订《无关联人员认证声明书》或《有关联人员认证声明书》（声明内容详见附件）。</w:t>
      </w:r>
    </w:p>
    <w:p>
      <w:pPr>
        <w:spacing w:line="240" w:lineRule="auto"/>
        <w:ind w:firstLine="560" w:firstLineChars="200"/>
        <w:rPr>
          <w:rFonts w:eastAsia="仿宋_GB2312"/>
          <w:sz w:val="28"/>
          <w:szCs w:val="28"/>
        </w:rPr>
      </w:pPr>
      <w:r>
        <w:rPr>
          <w:rFonts w:eastAsia="仿宋_GB2312"/>
          <w:sz w:val="28"/>
          <w:szCs w:val="28"/>
        </w:rPr>
        <w:t>双方事先已经阅读《廉洁诚信承诺书》、《无关联人员认证声明书》、《有关联人员认证声明书》内容。如无特别声明，双方默认签署《廉洁诚信承诺书》及《无关联人员认证声明书》。如双方确有人员属于《有关联人员认证声明书》约定情况，乙方应如实签署《有关联人员认证声明书》，甲方纪检部门应会同业务部门公正评估有关联人员对业务公正性的影响情况。</w:t>
      </w:r>
    </w:p>
    <w:p>
      <w:pPr>
        <w:spacing w:line="240" w:lineRule="auto"/>
        <w:ind w:firstLine="560" w:firstLineChars="200"/>
        <w:rPr>
          <w:rFonts w:eastAsia="仿宋_GB2312"/>
          <w:sz w:val="28"/>
          <w:szCs w:val="28"/>
        </w:rPr>
      </w:pPr>
      <w:r>
        <w:rPr>
          <w:rFonts w:eastAsia="仿宋_GB2312"/>
          <w:sz w:val="28"/>
          <w:szCs w:val="28"/>
        </w:rPr>
        <w:t>由于人员情况会发生变化，双方应尽可能及时（知道或者应当知道之日起三个月内）地对了解到的人员关联变更情况通知对方，重新签署《无关联人员认证声明书》或《有关联人员认证声明书》并进入评估流程。</w:t>
      </w:r>
    </w:p>
    <w:p>
      <w:pPr>
        <w:spacing w:line="240" w:lineRule="auto"/>
        <w:ind w:firstLine="560" w:firstLineChars="200"/>
        <w:rPr>
          <w:rFonts w:eastAsia="仿宋_GB2312"/>
          <w:sz w:val="28"/>
          <w:szCs w:val="28"/>
        </w:rPr>
      </w:pPr>
      <w:r>
        <w:rPr>
          <w:rFonts w:eastAsia="仿宋_GB2312"/>
          <w:sz w:val="28"/>
          <w:szCs w:val="28"/>
        </w:rPr>
        <w:t>同时，甲方约请乙方签订本承诺书，如下：</w:t>
      </w:r>
    </w:p>
    <w:p>
      <w:pPr>
        <w:spacing w:line="240" w:lineRule="auto"/>
        <w:ind w:firstLine="562" w:firstLineChars="200"/>
        <w:rPr>
          <w:rFonts w:eastAsia="仿宋_GB2312"/>
          <w:sz w:val="28"/>
          <w:szCs w:val="28"/>
        </w:rPr>
      </w:pPr>
      <w:r>
        <w:rPr>
          <w:rFonts w:eastAsia="黑体"/>
          <w:b/>
          <w:sz w:val="28"/>
          <w:szCs w:val="28"/>
        </w:rPr>
        <w:t>第一条</w:t>
      </w:r>
      <w:r>
        <w:rPr>
          <w:rFonts w:eastAsia="仿宋_GB2312"/>
          <w:sz w:val="28"/>
          <w:szCs w:val="28"/>
        </w:rPr>
        <w:t xml:space="preserve">  甲乙双方在首次确立经济（合作）业务关系时应当签署本承诺书，本承诺书对双方所有的经济(合作)业务关系均有效。</w:t>
      </w:r>
    </w:p>
    <w:p>
      <w:pPr>
        <w:spacing w:line="240" w:lineRule="auto"/>
        <w:ind w:firstLine="562" w:firstLineChars="200"/>
        <w:rPr>
          <w:rFonts w:eastAsia="仿宋_GB2312"/>
          <w:sz w:val="28"/>
          <w:szCs w:val="28"/>
        </w:rPr>
      </w:pPr>
      <w:r>
        <w:rPr>
          <w:rFonts w:eastAsia="黑体"/>
          <w:b/>
          <w:sz w:val="28"/>
          <w:szCs w:val="28"/>
        </w:rPr>
        <w:t>第二条</w:t>
      </w:r>
      <w:r>
        <w:rPr>
          <w:rFonts w:eastAsia="仿宋_GB2312"/>
          <w:sz w:val="28"/>
          <w:szCs w:val="28"/>
        </w:rPr>
        <w:t xml:space="preserve">  甲乙双方应遵守以下条款：</w:t>
      </w:r>
    </w:p>
    <w:p>
      <w:pPr>
        <w:spacing w:line="240" w:lineRule="auto"/>
        <w:ind w:firstLine="560" w:firstLineChars="200"/>
        <w:rPr>
          <w:rFonts w:eastAsia="仿宋_GB2312"/>
          <w:sz w:val="28"/>
          <w:szCs w:val="28"/>
        </w:rPr>
      </w:pPr>
      <w:r>
        <w:rPr>
          <w:rFonts w:eastAsia="仿宋_GB2312"/>
          <w:sz w:val="28"/>
          <w:szCs w:val="28"/>
        </w:rPr>
        <w:t>（一）甲乙双方应遵守国家法律法规和廉洁自律规定，遵守相关行业管理的有关规定。</w:t>
      </w:r>
    </w:p>
    <w:p>
      <w:pPr>
        <w:spacing w:line="240" w:lineRule="auto"/>
        <w:ind w:firstLine="560" w:firstLineChars="200"/>
        <w:rPr>
          <w:rFonts w:eastAsia="仿宋_GB2312"/>
          <w:sz w:val="28"/>
          <w:szCs w:val="28"/>
        </w:rPr>
      </w:pPr>
      <w:r>
        <w:rPr>
          <w:rFonts w:eastAsia="仿宋_GB2312"/>
          <w:sz w:val="28"/>
          <w:szCs w:val="28"/>
        </w:rPr>
        <w:t>（二）</w:t>
      </w:r>
      <w:r>
        <w:rPr>
          <w:rFonts w:eastAsia="仿宋_GB2312"/>
          <w:sz w:val="28"/>
          <w:szCs w:val="28"/>
        </w:rPr>
        <w:tab/>
      </w:r>
      <w:r>
        <w:rPr>
          <w:rFonts w:eastAsia="仿宋_GB2312"/>
          <w:sz w:val="28"/>
          <w:szCs w:val="28"/>
        </w:rPr>
        <w:t>甲乙双方的经济业务活动应坚持公开、公平、公正，不得损害国家及甲乙双方的利益。</w:t>
      </w:r>
    </w:p>
    <w:p>
      <w:pPr>
        <w:spacing w:line="240" w:lineRule="auto"/>
        <w:ind w:firstLine="560" w:firstLineChars="200"/>
        <w:rPr>
          <w:rFonts w:eastAsia="仿宋_GB2312"/>
          <w:sz w:val="28"/>
          <w:szCs w:val="28"/>
        </w:rPr>
      </w:pPr>
      <w:r>
        <w:rPr>
          <w:rFonts w:eastAsia="仿宋_GB2312"/>
          <w:sz w:val="28"/>
          <w:szCs w:val="28"/>
        </w:rPr>
        <w:t>（三）甲乙双方应对业务人员进行廉洁从业教育，使其诚信守法、行为规范。</w:t>
      </w:r>
    </w:p>
    <w:p>
      <w:pPr>
        <w:spacing w:line="240" w:lineRule="auto"/>
        <w:ind w:firstLine="562" w:firstLineChars="200"/>
        <w:rPr>
          <w:rFonts w:eastAsia="仿宋_GB2312"/>
          <w:sz w:val="28"/>
          <w:szCs w:val="28"/>
        </w:rPr>
      </w:pPr>
      <w:r>
        <w:rPr>
          <w:rFonts w:eastAsia="黑体"/>
          <w:b/>
          <w:sz w:val="28"/>
          <w:szCs w:val="28"/>
        </w:rPr>
        <w:t>第三条</w:t>
      </w:r>
      <w:r>
        <w:rPr>
          <w:rFonts w:eastAsia="仿宋_GB2312"/>
          <w:sz w:val="28"/>
          <w:szCs w:val="28"/>
        </w:rPr>
        <w:t xml:space="preserve">  甲乙双方应约束本方业务人员，不得发生以下行为：</w:t>
      </w:r>
    </w:p>
    <w:p>
      <w:pPr>
        <w:spacing w:line="240" w:lineRule="auto"/>
        <w:ind w:firstLine="560" w:firstLineChars="200"/>
        <w:rPr>
          <w:rFonts w:eastAsia="仿宋_GB2312"/>
          <w:sz w:val="28"/>
          <w:szCs w:val="28"/>
        </w:rPr>
      </w:pPr>
      <w:r>
        <w:rPr>
          <w:rFonts w:eastAsia="仿宋_GB2312"/>
          <w:sz w:val="28"/>
          <w:szCs w:val="28"/>
        </w:rPr>
        <w:t>（一）甲方业务人员不得参加乙方业务人员安排的可能对公正履行职责有影响的活动，不得收受乙方以任何形式馈赠的礼品、礼金、有价证券等。</w:t>
      </w:r>
    </w:p>
    <w:p>
      <w:pPr>
        <w:spacing w:line="240" w:lineRule="auto"/>
        <w:ind w:firstLine="560" w:firstLineChars="200"/>
        <w:rPr>
          <w:rFonts w:eastAsia="仿宋_GB2312"/>
          <w:sz w:val="28"/>
          <w:szCs w:val="28"/>
        </w:rPr>
      </w:pPr>
      <w:r>
        <w:rPr>
          <w:rFonts w:eastAsia="仿宋_GB2312"/>
          <w:sz w:val="28"/>
          <w:szCs w:val="28"/>
        </w:rPr>
        <w:t>（二）甲方业务人员不得参加乙方安排的旅游和高消费娱乐活动。</w:t>
      </w:r>
    </w:p>
    <w:p>
      <w:pPr>
        <w:spacing w:line="240" w:lineRule="auto"/>
        <w:ind w:firstLine="560" w:firstLineChars="200"/>
        <w:rPr>
          <w:rFonts w:eastAsia="仿宋_GB2312"/>
          <w:sz w:val="28"/>
          <w:szCs w:val="28"/>
        </w:rPr>
      </w:pPr>
      <w:r>
        <w:rPr>
          <w:rFonts w:eastAsia="仿宋_GB2312"/>
          <w:sz w:val="28"/>
          <w:szCs w:val="28"/>
        </w:rPr>
        <w:t>（三）甲方业务人员不得要求乙方为其配偶、子女安排工作以及为其提供应由个人支付的各种费用。</w:t>
      </w:r>
    </w:p>
    <w:p>
      <w:pPr>
        <w:spacing w:line="240" w:lineRule="auto"/>
        <w:ind w:firstLine="560" w:firstLineChars="200"/>
        <w:rPr>
          <w:rFonts w:eastAsia="仿宋_GB2312"/>
          <w:sz w:val="28"/>
          <w:szCs w:val="28"/>
        </w:rPr>
      </w:pPr>
      <w:r>
        <w:rPr>
          <w:rFonts w:eastAsia="仿宋_GB2312"/>
          <w:sz w:val="28"/>
          <w:szCs w:val="28"/>
        </w:rPr>
        <w:t>（四）乙方及其业务人员不得向甲方业务人员馈赠或提供本协议第三条第（一）至（三）项所指的内容。</w:t>
      </w:r>
    </w:p>
    <w:p>
      <w:pPr>
        <w:spacing w:line="240" w:lineRule="auto"/>
        <w:ind w:firstLine="562" w:firstLineChars="200"/>
        <w:rPr>
          <w:rFonts w:eastAsia="仿宋_GB2312"/>
          <w:sz w:val="28"/>
          <w:szCs w:val="28"/>
        </w:rPr>
      </w:pPr>
      <w:r>
        <w:rPr>
          <w:rFonts w:eastAsia="黑体"/>
          <w:b/>
          <w:sz w:val="28"/>
          <w:szCs w:val="28"/>
        </w:rPr>
        <w:t>第四条</w:t>
      </w:r>
      <w:r>
        <w:rPr>
          <w:rFonts w:eastAsia="仿宋_GB2312"/>
          <w:sz w:val="28"/>
          <w:szCs w:val="28"/>
        </w:rPr>
        <w:t xml:space="preserve">  如发现对方业务人员违反本承诺书第三条第（一）至（四）项规定的，应及时向本承诺书指定的监督部门举报。</w:t>
      </w:r>
    </w:p>
    <w:p>
      <w:pPr>
        <w:spacing w:line="240" w:lineRule="auto"/>
        <w:ind w:firstLine="562" w:firstLineChars="200"/>
        <w:rPr>
          <w:rFonts w:eastAsia="仿宋_GB2312"/>
          <w:sz w:val="28"/>
          <w:szCs w:val="28"/>
        </w:rPr>
      </w:pPr>
      <w:r>
        <w:rPr>
          <w:rFonts w:eastAsia="黑体"/>
          <w:b/>
          <w:sz w:val="28"/>
          <w:szCs w:val="28"/>
        </w:rPr>
        <w:t>第五条</w:t>
      </w:r>
      <w:r>
        <w:rPr>
          <w:rFonts w:eastAsia="仿宋_GB2312"/>
          <w:sz w:val="28"/>
          <w:szCs w:val="28"/>
        </w:rPr>
        <w:t xml:space="preserve">  违约责任</w:t>
      </w:r>
    </w:p>
    <w:p>
      <w:pPr>
        <w:spacing w:line="240" w:lineRule="auto"/>
        <w:ind w:firstLine="560" w:firstLineChars="200"/>
        <w:rPr>
          <w:rFonts w:eastAsia="仿宋_GB2312"/>
          <w:sz w:val="28"/>
          <w:szCs w:val="28"/>
        </w:rPr>
      </w:pPr>
      <w:r>
        <w:rPr>
          <w:rFonts w:eastAsia="仿宋_GB2312"/>
          <w:sz w:val="28"/>
          <w:szCs w:val="28"/>
        </w:rPr>
        <w:t>甲乙双方业务人员及其委托人发生本承诺书第三条第（一）至（四）项所指行为的，均视为违约，应承担违约责任。</w:t>
      </w:r>
    </w:p>
    <w:p>
      <w:pPr>
        <w:spacing w:line="240" w:lineRule="auto"/>
        <w:ind w:firstLine="560" w:firstLineChars="200"/>
        <w:rPr>
          <w:rFonts w:eastAsia="仿宋_GB2312"/>
          <w:sz w:val="28"/>
          <w:szCs w:val="28"/>
        </w:rPr>
      </w:pPr>
      <w:r>
        <w:rPr>
          <w:rFonts w:eastAsia="仿宋_GB2312"/>
          <w:sz w:val="28"/>
          <w:szCs w:val="28"/>
        </w:rPr>
        <w:t>（一）甲方业务人员违反本承诺书规定，经认定违约事实的，由甲方监督部门依据有关规定追究当事人的责任。</w:t>
      </w:r>
    </w:p>
    <w:p>
      <w:pPr>
        <w:spacing w:line="240" w:lineRule="auto"/>
        <w:ind w:firstLine="560" w:firstLineChars="200"/>
        <w:rPr>
          <w:rFonts w:eastAsia="仿宋_GB2312"/>
          <w:sz w:val="28"/>
          <w:szCs w:val="28"/>
        </w:rPr>
      </w:pPr>
      <w:r>
        <w:rPr>
          <w:rFonts w:eastAsia="仿宋_GB2312"/>
          <w:sz w:val="28"/>
          <w:szCs w:val="28"/>
        </w:rPr>
        <w:t>（二）乙方及其业务人员违反本承诺书规定，经认定违约事实的，由乙方监督部门依据有关规定追究当事人的责任，并及时将处理结果抄送甲方监督部门。同时甲方有权视情节轻重停止与乙方所有经济业务合作一年或长期中止与乙方所有经济业务的合作。</w:t>
      </w:r>
    </w:p>
    <w:p>
      <w:pPr>
        <w:spacing w:line="240" w:lineRule="auto"/>
        <w:ind w:firstLine="560" w:firstLineChars="200"/>
        <w:rPr>
          <w:rFonts w:eastAsia="仿宋_GB2312"/>
          <w:sz w:val="28"/>
          <w:szCs w:val="28"/>
        </w:rPr>
      </w:pPr>
      <w:r>
        <w:rPr>
          <w:rFonts w:eastAsia="仿宋_GB2312"/>
          <w:sz w:val="28"/>
          <w:szCs w:val="28"/>
        </w:rPr>
        <w:t>（三）甲乙双方及其业务人员如违反本承诺书规定并给对方造成损失的，应承担赔偿责任。</w:t>
      </w:r>
    </w:p>
    <w:p>
      <w:pPr>
        <w:spacing w:line="240" w:lineRule="auto"/>
        <w:ind w:firstLine="560" w:firstLineChars="200"/>
        <w:rPr>
          <w:rFonts w:eastAsia="仿宋_GB2312"/>
          <w:sz w:val="28"/>
          <w:szCs w:val="28"/>
        </w:rPr>
      </w:pPr>
      <w:r>
        <w:rPr>
          <w:rFonts w:eastAsia="仿宋_GB2312"/>
          <w:sz w:val="28"/>
          <w:szCs w:val="28"/>
        </w:rPr>
        <w:t>（四）甲乙双方经济（合作）业务关系的变更或解除，不影响按本承诺书规定要求追究责任及赔偿损失的权利。</w:t>
      </w:r>
    </w:p>
    <w:p>
      <w:pPr>
        <w:spacing w:line="240" w:lineRule="auto"/>
        <w:ind w:firstLine="562" w:firstLineChars="200"/>
        <w:rPr>
          <w:rFonts w:eastAsia="仿宋_GB2312"/>
          <w:sz w:val="28"/>
          <w:szCs w:val="28"/>
        </w:rPr>
      </w:pPr>
      <w:r>
        <w:rPr>
          <w:rFonts w:eastAsia="黑体"/>
          <w:b/>
          <w:sz w:val="28"/>
          <w:szCs w:val="28"/>
        </w:rPr>
        <w:t>第六条</w:t>
      </w:r>
      <w:r>
        <w:rPr>
          <w:rFonts w:eastAsia="仿宋_GB2312"/>
          <w:sz w:val="28"/>
          <w:szCs w:val="28"/>
        </w:rPr>
        <w:t xml:space="preserve">  甲乙双方指定的监督部门对本承诺书的执行情况进行监督检查，公布举报途径，受理有关违反本承诺书规定行为的举报；提出本承诺书规定范围内的裁定意见；协商解决执行本协议的争议问题。</w:t>
      </w:r>
    </w:p>
    <w:p>
      <w:pPr>
        <w:spacing w:line="240" w:lineRule="auto"/>
        <w:ind w:firstLine="560" w:firstLineChars="200"/>
        <w:rPr>
          <w:rFonts w:eastAsia="仿宋_GB2312"/>
          <w:sz w:val="28"/>
          <w:szCs w:val="28"/>
        </w:rPr>
      </w:pPr>
      <w:r>
        <w:rPr>
          <w:rFonts w:eastAsia="仿宋_GB2312"/>
          <w:sz w:val="28"/>
          <w:szCs w:val="28"/>
        </w:rPr>
        <w:t>甲方指定由公司纪检部门担任本承诺书执行情况的监督部门。监督举报地址</w:t>
      </w:r>
      <w:r>
        <w:rPr>
          <w:rStyle w:val="12"/>
          <w:rFonts w:eastAsia="仿宋_GB2312"/>
          <w:sz w:val="28"/>
          <w:szCs w:val="28"/>
        </w:rPr>
        <w:footnoteReference w:id="0"/>
      </w:r>
      <w:r>
        <w:rPr>
          <w:rFonts w:eastAsia="仿宋_GB2312"/>
          <w:sz w:val="28"/>
          <w:szCs w:val="28"/>
        </w:rPr>
        <w:t>：成都市高新区交子大道575号中海国际中心J座9楼（</w:t>
      </w:r>
      <w:r>
        <w:rPr>
          <w:rFonts w:hint="eastAsia" w:eastAsia="仿宋_GB2312"/>
          <w:sz w:val="28"/>
          <w:szCs w:val="28"/>
        </w:rPr>
        <w:t>纪委办公室</w:t>
      </w:r>
      <w:r>
        <w:rPr>
          <w:rFonts w:eastAsia="仿宋_GB2312"/>
          <w:sz w:val="28"/>
          <w:szCs w:val="28"/>
        </w:rPr>
        <w:t>&lt;收&gt;），邮编：610000；举报</w:t>
      </w:r>
      <w:r>
        <w:rPr>
          <w:rFonts w:hint="eastAsia" w:eastAsia="仿宋_GB2312"/>
          <w:sz w:val="28"/>
          <w:szCs w:val="28"/>
        </w:rPr>
        <w:t>电话</w:t>
      </w:r>
      <w:r>
        <w:rPr>
          <w:rFonts w:eastAsia="仿宋_GB2312"/>
          <w:sz w:val="28"/>
          <w:szCs w:val="28"/>
        </w:rPr>
        <w:t>：028-60655271。</w:t>
      </w:r>
    </w:p>
    <w:p>
      <w:pPr>
        <w:spacing w:line="240" w:lineRule="auto"/>
        <w:ind w:firstLine="560" w:firstLineChars="200"/>
        <w:rPr>
          <w:rFonts w:eastAsia="仿宋_GB2312"/>
          <w:sz w:val="28"/>
          <w:szCs w:val="28"/>
        </w:rPr>
      </w:pPr>
      <w:r>
        <w:rPr>
          <w:rFonts w:eastAsia="仿宋_GB2312"/>
          <w:sz w:val="28"/>
          <w:szCs w:val="28"/>
        </w:rPr>
        <w:t>乙方指定由</w:t>
      </w:r>
      <w:r>
        <w:rPr>
          <w:rStyle w:val="12"/>
          <w:rFonts w:eastAsia="仿宋_GB2312"/>
          <w:sz w:val="28"/>
          <w:szCs w:val="28"/>
        </w:rPr>
        <w:footnoteReference w:id="1"/>
      </w:r>
      <w:r>
        <w:rPr>
          <w:rFonts w:eastAsia="华文中宋"/>
          <w:b/>
          <w:sz w:val="28"/>
          <w:szCs w:val="28"/>
          <w:u w:val="single"/>
        </w:rPr>
        <w:t xml:space="preserve">          </w:t>
      </w:r>
      <w:r>
        <w:rPr>
          <w:rFonts w:eastAsia="仿宋_GB2312"/>
          <w:sz w:val="28"/>
          <w:szCs w:val="28"/>
        </w:rPr>
        <w:t>负责对本承诺书执行情况的监督。</w:t>
      </w:r>
    </w:p>
    <w:p>
      <w:pPr>
        <w:spacing w:line="240" w:lineRule="auto"/>
        <w:ind w:firstLine="562" w:firstLineChars="200"/>
        <w:rPr>
          <w:rFonts w:eastAsia="仿宋_GB2312"/>
          <w:sz w:val="28"/>
          <w:szCs w:val="28"/>
        </w:rPr>
      </w:pPr>
      <w:r>
        <w:rPr>
          <w:rFonts w:eastAsia="黑体"/>
          <w:b/>
          <w:sz w:val="28"/>
          <w:szCs w:val="28"/>
        </w:rPr>
        <w:t>第七条</w:t>
      </w:r>
      <w:r>
        <w:rPr>
          <w:rFonts w:eastAsia="仿宋_GB2312"/>
          <w:sz w:val="28"/>
          <w:szCs w:val="28"/>
        </w:rPr>
        <w:t xml:space="preserve">  本承诺书一式四份，甲乙双方各执二份。</w:t>
      </w:r>
    </w:p>
    <w:p>
      <w:pPr>
        <w:spacing w:line="240" w:lineRule="auto"/>
        <w:ind w:firstLine="562" w:firstLineChars="200"/>
        <w:rPr>
          <w:rFonts w:eastAsia="仿宋_GB2312"/>
          <w:sz w:val="28"/>
          <w:szCs w:val="28"/>
        </w:rPr>
      </w:pPr>
      <w:r>
        <w:rPr>
          <w:rFonts w:eastAsia="黑体"/>
          <w:b/>
          <w:sz w:val="28"/>
          <w:szCs w:val="28"/>
        </w:rPr>
        <w:t>第八条</w:t>
      </w:r>
      <w:r>
        <w:rPr>
          <w:rFonts w:eastAsia="仿宋_GB2312"/>
          <w:sz w:val="28"/>
          <w:szCs w:val="28"/>
        </w:rPr>
        <w:t xml:space="preserve">  本承诺书作为甲乙双方签订合同、协议、</w:t>
      </w:r>
      <w:r>
        <w:rPr>
          <w:rFonts w:eastAsia="仿宋_GB2312"/>
          <w:kern w:val="0"/>
          <w:sz w:val="28"/>
          <w:szCs w:val="28"/>
        </w:rPr>
        <w:t>框架协议</w:t>
      </w:r>
      <w:r>
        <w:rPr>
          <w:rFonts w:eastAsia="仿宋_GB2312"/>
          <w:sz w:val="28"/>
          <w:szCs w:val="28"/>
        </w:rPr>
        <w:t>之必备附件，与合同</w:t>
      </w:r>
      <w:r>
        <w:rPr>
          <w:rFonts w:eastAsia="仿宋_GB2312"/>
          <w:kern w:val="0"/>
          <w:sz w:val="28"/>
          <w:szCs w:val="28"/>
        </w:rPr>
        <w:t>（协议、框架协议）</w:t>
      </w:r>
      <w:r>
        <w:rPr>
          <w:rFonts w:eastAsia="仿宋_GB2312"/>
          <w:sz w:val="28"/>
          <w:szCs w:val="28"/>
        </w:rPr>
        <w:t>正文具有同等法律效力。</w:t>
      </w:r>
    </w:p>
    <w:p>
      <w:pPr>
        <w:spacing w:line="240" w:lineRule="auto"/>
        <w:ind w:firstLine="562" w:firstLineChars="200"/>
        <w:rPr>
          <w:rFonts w:hint="eastAsia" w:eastAsia="仿宋_GB2312"/>
          <w:sz w:val="28"/>
          <w:szCs w:val="28"/>
        </w:rPr>
      </w:pPr>
      <w:r>
        <w:rPr>
          <w:rFonts w:eastAsia="黑体"/>
          <w:b/>
          <w:sz w:val="28"/>
          <w:szCs w:val="28"/>
        </w:rPr>
        <w:t>第九条</w:t>
      </w:r>
      <w:r>
        <w:rPr>
          <w:rFonts w:eastAsia="仿宋_GB2312"/>
          <w:color w:val="FF0000"/>
          <w:sz w:val="28"/>
          <w:szCs w:val="28"/>
        </w:rPr>
        <w:t xml:space="preserve">  </w:t>
      </w:r>
      <w:r>
        <w:rPr>
          <w:rFonts w:eastAsia="仿宋_GB2312"/>
          <w:sz w:val="28"/>
          <w:szCs w:val="28"/>
        </w:rPr>
        <w:t>本承诺书有效期的起始日期为双方首次确立经济（合作）之日，其效力贯穿双方后续所有的经济（合作）活动或者项目。</w:t>
      </w:r>
    </w:p>
    <w:p>
      <w:pPr>
        <w:spacing w:line="240" w:lineRule="auto"/>
        <w:ind w:firstLine="560" w:firstLineChars="200"/>
        <w:rPr>
          <w:rFonts w:hint="eastAsia" w:eastAsia="仿宋_GB2312"/>
          <w:sz w:val="28"/>
          <w:szCs w:val="28"/>
        </w:rPr>
      </w:pPr>
      <w:r>
        <w:rPr>
          <w:rFonts w:hint="eastAsia" w:eastAsia="仿宋_GB2312"/>
          <w:sz w:val="28"/>
          <w:szCs w:val="28"/>
        </w:rPr>
        <w:t>（以下无正文，为盖章页）</w:t>
      </w:r>
    </w:p>
    <w:p>
      <w:pPr>
        <w:spacing w:line="240" w:lineRule="auto"/>
        <w:ind w:firstLine="560" w:firstLineChars="200"/>
        <w:rPr>
          <w:rFonts w:hint="eastAsia" w:eastAsia="仿宋_GB2312"/>
          <w:sz w:val="28"/>
          <w:szCs w:val="28"/>
        </w:rPr>
      </w:pPr>
    </w:p>
    <w:p>
      <w:pPr>
        <w:spacing w:line="240" w:lineRule="auto"/>
        <w:ind w:firstLine="560" w:firstLineChars="200"/>
        <w:rPr>
          <w:rFonts w:hint="eastAsia" w:eastAsia="仿宋_GB2312"/>
          <w:sz w:val="28"/>
          <w:szCs w:val="28"/>
        </w:rPr>
      </w:pPr>
    </w:p>
    <w:p>
      <w:pPr>
        <w:spacing w:line="240" w:lineRule="auto"/>
        <w:ind w:firstLine="560" w:firstLineChars="200"/>
        <w:rPr>
          <w:rFonts w:hint="eastAsia" w:eastAsia="仿宋_GB2312"/>
          <w:sz w:val="28"/>
          <w:szCs w:val="28"/>
        </w:rPr>
      </w:pPr>
    </w:p>
    <w:p>
      <w:pPr>
        <w:spacing w:line="240" w:lineRule="auto"/>
        <w:ind w:firstLine="560" w:firstLineChars="200"/>
        <w:rPr>
          <w:rFonts w:hint="eastAsia" w:eastAsia="仿宋_GB2312"/>
          <w:sz w:val="28"/>
          <w:szCs w:val="28"/>
        </w:rPr>
      </w:pPr>
    </w:p>
    <w:p>
      <w:pPr>
        <w:spacing w:line="240" w:lineRule="auto"/>
        <w:ind w:firstLine="560" w:firstLineChars="200"/>
        <w:rPr>
          <w:rFonts w:eastAsia="仿宋_GB2312"/>
          <w:sz w:val="28"/>
          <w:szCs w:val="28"/>
        </w:rPr>
      </w:pPr>
    </w:p>
    <w:p>
      <w:pPr>
        <w:spacing w:line="240" w:lineRule="auto"/>
        <w:ind w:firstLine="560" w:firstLineChars="200"/>
        <w:rPr>
          <w:rFonts w:eastAsia="仿宋_GB2312"/>
          <w:sz w:val="28"/>
          <w:szCs w:val="28"/>
        </w:rPr>
      </w:pPr>
      <w:r>
        <w:rPr>
          <w:rFonts w:eastAsia="仿宋_GB2312"/>
          <w:sz w:val="28"/>
          <w:szCs w:val="28"/>
        </w:rPr>
        <w:t>甲方</w:t>
      </w:r>
      <w:r>
        <w:rPr>
          <w:rStyle w:val="12"/>
          <w:rFonts w:eastAsia="仿宋_GB2312"/>
          <w:sz w:val="28"/>
          <w:szCs w:val="28"/>
        </w:rPr>
        <w:footnoteReference w:id="2"/>
      </w:r>
      <w:r>
        <w:rPr>
          <w:rFonts w:eastAsia="仿宋_GB2312"/>
          <w:sz w:val="28"/>
          <w:szCs w:val="28"/>
        </w:rPr>
        <w:t>（印章）：                      乙方</w:t>
      </w:r>
      <w:r>
        <w:rPr>
          <w:rStyle w:val="12"/>
          <w:rFonts w:eastAsia="仿宋_GB2312"/>
          <w:sz w:val="28"/>
          <w:szCs w:val="28"/>
        </w:rPr>
        <w:footnoteReference w:id="3"/>
      </w:r>
      <w:r>
        <w:rPr>
          <w:rFonts w:eastAsia="仿宋_GB2312"/>
          <w:sz w:val="28"/>
          <w:szCs w:val="28"/>
        </w:rPr>
        <w:t>（印章）：</w:t>
      </w:r>
    </w:p>
    <w:p>
      <w:pPr>
        <w:spacing w:line="240" w:lineRule="auto"/>
        <w:rPr>
          <w:rFonts w:eastAsia="仿宋_GB2312"/>
          <w:sz w:val="28"/>
          <w:szCs w:val="28"/>
        </w:rPr>
      </w:pPr>
    </w:p>
    <w:p>
      <w:pPr>
        <w:spacing w:line="240" w:lineRule="auto"/>
        <w:rPr>
          <w:rFonts w:eastAsia="仿宋_GB2312"/>
          <w:sz w:val="28"/>
          <w:szCs w:val="28"/>
        </w:rPr>
      </w:pPr>
    </w:p>
    <w:p>
      <w:pPr>
        <w:spacing w:line="240" w:lineRule="auto"/>
        <w:ind w:firstLine="560" w:firstLineChars="200"/>
        <w:rPr>
          <w:rFonts w:eastAsia="仿宋_GB2312"/>
          <w:sz w:val="28"/>
          <w:szCs w:val="28"/>
        </w:rPr>
      </w:pPr>
      <w:r>
        <w:rPr>
          <w:rFonts w:eastAsia="仿宋_GB2312"/>
          <w:sz w:val="28"/>
          <w:szCs w:val="28"/>
        </w:rPr>
        <w:t>签署时间：                         签署时间：</w:t>
      </w:r>
    </w:p>
    <w:p>
      <w:pPr>
        <w:widowControl/>
        <w:spacing w:line="360" w:lineRule="auto"/>
        <w:jc w:val="left"/>
        <w:rPr>
          <w:rFonts w:hint="eastAsia" w:ascii="仿宋" w:hAnsi="仿宋" w:eastAsia="仿宋"/>
          <w:b/>
          <w:sz w:val="24"/>
          <w:szCs w:val="22"/>
        </w:rPr>
      </w:pPr>
    </w:p>
    <w:p>
      <w:pPr>
        <w:widowControl/>
        <w:spacing w:line="360" w:lineRule="auto"/>
        <w:jc w:val="left"/>
        <w:rPr>
          <w:rFonts w:ascii="仿宋" w:hAnsi="仿宋" w:eastAsia="仿宋"/>
          <w:b/>
          <w:sz w:val="24"/>
          <w:szCs w:val="22"/>
        </w:rPr>
      </w:pPr>
      <w:r>
        <w:rPr>
          <w:rFonts w:hint="eastAsia" w:ascii="仿宋" w:hAnsi="仿宋" w:eastAsia="仿宋"/>
          <w:b/>
          <w:sz w:val="24"/>
          <w:szCs w:val="22"/>
        </w:rPr>
        <w:t>各应答人根据自身实际情况填写“《廉洁诚信承诺书》之附件1”或“《廉洁诚信承诺书》之附件2”</w:t>
      </w:r>
    </w:p>
    <w:p>
      <w:pPr>
        <w:spacing w:before="240" w:after="240" w:line="360" w:lineRule="auto"/>
        <w:jc w:val="left"/>
        <w:rPr>
          <w:rFonts w:hint="eastAsia" w:ascii="仿宋" w:hAnsi="仿宋" w:eastAsia="仿宋"/>
          <w:b/>
          <w:bCs/>
          <w:sz w:val="32"/>
          <w:szCs w:val="40"/>
        </w:rPr>
      </w:pPr>
    </w:p>
    <w:p>
      <w:pPr>
        <w:spacing w:before="240" w:after="240" w:line="360" w:lineRule="auto"/>
        <w:jc w:val="left"/>
        <w:rPr>
          <w:rFonts w:hint="eastAsia" w:ascii="仿宋" w:hAnsi="仿宋" w:eastAsia="仿宋"/>
          <w:b/>
          <w:bCs/>
          <w:sz w:val="32"/>
          <w:szCs w:val="40"/>
        </w:rPr>
      </w:pPr>
    </w:p>
    <w:p>
      <w:pPr>
        <w:spacing w:before="240" w:after="240" w:line="360" w:lineRule="auto"/>
        <w:jc w:val="left"/>
        <w:rPr>
          <w:rFonts w:ascii="仿宋" w:hAnsi="仿宋" w:eastAsia="仿宋"/>
          <w:b/>
          <w:bCs/>
          <w:sz w:val="32"/>
          <w:szCs w:val="40"/>
        </w:rPr>
      </w:pPr>
      <w:r>
        <w:rPr>
          <w:rFonts w:hint="eastAsia" w:ascii="仿宋" w:hAnsi="仿宋" w:eastAsia="仿宋"/>
          <w:b/>
          <w:bCs/>
          <w:sz w:val="32"/>
          <w:szCs w:val="40"/>
        </w:rPr>
        <w:t>《廉洁诚信承诺书》之附件1：</w:t>
      </w:r>
    </w:p>
    <w:p>
      <w:pPr>
        <w:spacing w:before="240" w:after="240" w:line="360" w:lineRule="auto"/>
        <w:jc w:val="center"/>
        <w:rPr>
          <w:rFonts w:ascii="仿宋" w:hAnsi="仿宋" w:eastAsia="仿宋"/>
          <w:b/>
          <w:bCs/>
          <w:sz w:val="32"/>
          <w:szCs w:val="40"/>
        </w:rPr>
      </w:pPr>
      <w:r>
        <w:rPr>
          <w:rFonts w:hint="eastAsia" w:ascii="仿宋" w:hAnsi="仿宋" w:eastAsia="仿宋"/>
          <w:b/>
          <w:bCs/>
          <w:sz w:val="32"/>
          <w:szCs w:val="40"/>
        </w:rPr>
        <w:t>无关联人员认证声明书</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sz w:val="24"/>
          <w:szCs w:val="22"/>
        </w:rPr>
      </w:pPr>
      <w:r>
        <w:rPr>
          <w:rFonts w:hint="eastAsia" w:ascii="仿宋" w:hAnsi="仿宋" w:eastAsia="仿宋"/>
          <w:sz w:val="24"/>
          <w:szCs w:val="22"/>
        </w:rPr>
        <w:t>咪咕音乐有限公司：</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仿宋" w:hAnsi="仿宋" w:eastAsia="仿宋"/>
          <w:sz w:val="24"/>
          <w:szCs w:val="22"/>
        </w:rPr>
      </w:pPr>
      <w:r>
        <w:rPr>
          <w:rFonts w:hint="eastAsia" w:ascii="仿宋" w:hAnsi="仿宋" w:eastAsia="仿宋"/>
          <w:sz w:val="24"/>
          <w:szCs w:val="22"/>
          <w:u w:val="single"/>
        </w:rPr>
        <w:t xml:space="preserve">             </w:t>
      </w:r>
      <w:r>
        <w:rPr>
          <w:rFonts w:hint="eastAsia" w:ascii="仿宋" w:hAnsi="仿宋" w:eastAsia="仿宋"/>
          <w:sz w:val="24"/>
          <w:szCs w:val="22"/>
        </w:rPr>
        <w:t>（公司），为诚信经营和依法经营之目的，确保贵我双方公开、公平、公正合作，兹声明如下：</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截止投标日：我公司及我公司之关联公司（包括公司所投资的子公司及其他经济实体、公司所属上级母公司及其所投资的子公司及其他经济实体，无论参股或控股）之法定代表人、股东、公司董事会成员及其他高级管理人员与贵公司及贵公司之关联公司（包括咪咕音乐有限公司所属上级母公司及其所投资的其他子公司）及贵公司各级领导人员没有任何亲属（包括配偶、子女及其配偶、直系亲属及近亲属、配偶直系亲属及近亲属）等身份上和经济利益上的利害关系（包括但不限于实名股东、隐名股东、代持股份，以及股利分配、公司收益分配等利益上的利害关系）。</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投标日后，若我公司一旦可能发生上述关联情形时，我公司事先向贵公司书面做出审核申请，并接受贵公司可能实施的就关联关系做出的评估，并声明按照贵公司评估结果及相应要求执行。</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截止投标日，我公司及我公司之关联公司（包括公司所投资的子公司及其他经济实体、公司所属上级母公司及其所投资的子公司及其他经济实体，无论参股或控股、无论名义上或实质意义上的控制公司）与贵公司有（）无（  ）其他类别的业务合作。</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仿宋" w:hAnsi="仿宋" w:eastAsia="仿宋"/>
          <w:sz w:val="24"/>
          <w:szCs w:val="22"/>
          <w:u w:val="single"/>
        </w:rPr>
      </w:pPr>
      <w:r>
        <w:rPr>
          <w:rFonts w:hint="eastAsia" w:ascii="仿宋" w:hAnsi="仿宋" w:eastAsia="仿宋"/>
          <w:sz w:val="24"/>
          <w:szCs w:val="22"/>
        </w:rPr>
        <w:t>其他业务类别为</w:t>
      </w:r>
      <w:r>
        <w:rPr>
          <w:rFonts w:ascii="仿宋" w:hAnsi="仿宋" w:eastAsia="仿宋"/>
          <w:sz w:val="24"/>
          <w:szCs w:val="22"/>
          <w:vertAlign w:val="superscript"/>
        </w:rPr>
        <w:footnoteReference w:id="4"/>
      </w:r>
      <w:r>
        <w:rPr>
          <w:rFonts w:hint="eastAsia" w:ascii="仿宋" w:hAnsi="仿宋" w:eastAsia="仿宋"/>
          <w:sz w:val="24"/>
          <w:szCs w:val="22"/>
        </w:rPr>
        <w:t>（请填写）：</w:t>
      </w:r>
      <w:r>
        <w:rPr>
          <w:rFonts w:hint="eastAsia" w:ascii="仿宋" w:hAnsi="仿宋" w:eastAsia="仿宋"/>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sz w:val="24"/>
          <w:szCs w:val="22"/>
          <w:u w:val="single"/>
        </w:rPr>
      </w:pPr>
      <w:r>
        <w:rPr>
          <w:rFonts w:hint="eastAsia" w:ascii="仿宋" w:hAnsi="仿宋" w:eastAsia="仿宋"/>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sz w:val="24"/>
          <w:szCs w:val="22"/>
          <w:u w:val="single"/>
        </w:rPr>
      </w:pPr>
      <w:r>
        <w:rPr>
          <w:rFonts w:hint="eastAsia" w:ascii="仿宋" w:hAnsi="仿宋" w:eastAsia="仿宋"/>
          <w:sz w:val="24"/>
          <w:szCs w:val="22"/>
          <w:u w:val="single"/>
        </w:rPr>
        <w:t xml:space="preserve">                                                           </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我公司承诺，自声明之日起，如果贵公司一经发现上述内容声明失实，咪咕音乐有限公司有权立即终止与我公司之间的所有合作(包括但不限于终止合同、协议、框架协议及备忘录)而无需事先通知，亦无须承担任何违约责任。</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我公司承诺，因我公司不实声明而导致贵公司遭受的全部直接损失及间接损失（包括整个咪咕文化科技有限公司及其子公司因为商誉受损而产生的全部损失及支付的全部费用）承担赔偿责任。</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本声明书作为《廉洁诚信承诺书》之附件，因《廉洁诚信承诺书》系甲乙双方签订的合同（协议、框架协议）之附件，故本声明书及《廉洁诚信承诺书》正文，与合同（协议、框架协议）正文具有同等法律效力。</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仿宋" w:hAnsi="仿宋" w:eastAsia="仿宋"/>
          <w:sz w:val="24"/>
          <w:szCs w:val="22"/>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sz w:val="24"/>
          <w:szCs w:val="22"/>
        </w:rPr>
      </w:pPr>
      <w:r>
        <w:rPr>
          <w:rFonts w:hint="eastAsia" w:ascii="仿宋" w:hAnsi="仿宋" w:eastAsia="仿宋"/>
          <w:sz w:val="24"/>
          <w:szCs w:val="22"/>
        </w:rPr>
        <w:t xml:space="preserve">                      声明人（单位盖章）：</w:t>
      </w:r>
      <w:r>
        <w:rPr>
          <w:rFonts w:hint="eastAsia" w:ascii="仿宋" w:hAnsi="仿宋" w:eastAsia="仿宋"/>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2760" w:firstLineChars="1150"/>
        <w:textAlignment w:val="auto"/>
        <w:rPr>
          <w:rFonts w:ascii="仿宋" w:hAnsi="仿宋" w:eastAsia="仿宋"/>
          <w:sz w:val="24"/>
          <w:szCs w:val="22"/>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sz w:val="24"/>
          <w:szCs w:val="22"/>
          <w:u w:val="single"/>
        </w:rPr>
      </w:pPr>
      <w:r>
        <w:rPr>
          <w:rFonts w:hint="eastAsia" w:ascii="仿宋" w:hAnsi="仿宋" w:eastAsia="仿宋"/>
          <w:sz w:val="24"/>
          <w:szCs w:val="22"/>
        </w:rPr>
        <w:t xml:space="preserve">                      法定代表人（签章）：</w:t>
      </w:r>
      <w:r>
        <w:rPr>
          <w:rFonts w:hint="eastAsia" w:ascii="仿宋" w:hAnsi="仿宋" w:eastAsia="仿宋"/>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3600" w:firstLineChars="1500"/>
        <w:textAlignment w:val="auto"/>
        <w:rPr>
          <w:rFonts w:ascii="仿宋" w:hAnsi="仿宋" w:eastAsia="仿宋"/>
          <w:sz w:val="24"/>
          <w:szCs w:val="22"/>
          <w:u w:val="single"/>
        </w:rPr>
      </w:pPr>
    </w:p>
    <w:p>
      <w:pPr>
        <w:keepNext w:val="0"/>
        <w:keepLines w:val="0"/>
        <w:pageBreakBefore w:val="0"/>
        <w:widowControl w:val="0"/>
        <w:kinsoku/>
        <w:wordWrap/>
        <w:overflowPunct/>
        <w:topLinePunct w:val="0"/>
        <w:autoSpaceDE/>
        <w:autoSpaceDN/>
        <w:bidi w:val="0"/>
        <w:adjustRightInd w:val="0"/>
        <w:snapToGrid w:val="0"/>
        <w:spacing w:line="288" w:lineRule="auto"/>
        <w:ind w:firstLine="3600" w:firstLineChars="1500"/>
        <w:textAlignment w:val="auto"/>
        <w:rPr>
          <w:rFonts w:ascii="仿宋" w:hAnsi="仿宋" w:eastAsia="仿宋"/>
          <w:sz w:val="24"/>
          <w:szCs w:val="22"/>
        </w:rPr>
      </w:pPr>
      <w:r>
        <w:rPr>
          <w:rFonts w:hint="eastAsia" w:ascii="仿宋" w:hAnsi="仿宋" w:eastAsia="仿宋"/>
          <w:sz w:val="24"/>
          <w:szCs w:val="22"/>
        </w:rPr>
        <w:t>日期：      年     月     日</w:t>
      </w:r>
    </w:p>
    <w:p>
      <w:pPr>
        <w:adjustRightInd w:val="0"/>
        <w:snapToGrid w:val="0"/>
        <w:spacing w:line="360" w:lineRule="auto"/>
        <w:ind w:firstLine="480" w:firstLineChars="200"/>
        <w:rPr>
          <w:rFonts w:ascii="仿宋" w:hAnsi="仿宋" w:eastAsia="仿宋"/>
          <w:sz w:val="24"/>
          <w:szCs w:val="22"/>
        </w:rPr>
      </w:pPr>
    </w:p>
    <w:p>
      <w:pPr>
        <w:adjustRightInd w:val="0"/>
        <w:snapToGrid w:val="0"/>
        <w:spacing w:line="360" w:lineRule="auto"/>
        <w:ind w:firstLine="3600" w:firstLineChars="1500"/>
        <w:rPr>
          <w:rFonts w:ascii="仿宋" w:hAnsi="仿宋" w:eastAsia="仿宋"/>
          <w:sz w:val="24"/>
          <w:szCs w:val="22"/>
        </w:rPr>
      </w:pPr>
    </w:p>
    <w:p>
      <w:pPr>
        <w:widowControl/>
        <w:spacing w:line="360" w:lineRule="auto"/>
        <w:jc w:val="left"/>
        <w:rPr>
          <w:rFonts w:ascii="仿宋" w:hAnsi="仿宋" w:eastAsia="仿宋"/>
          <w:szCs w:val="22"/>
        </w:rPr>
      </w:pPr>
      <w:r>
        <w:rPr>
          <w:rFonts w:ascii="仿宋" w:hAnsi="仿宋" w:eastAsia="仿宋"/>
          <w:szCs w:val="22"/>
        </w:rPr>
        <w:br w:type="page"/>
      </w:r>
    </w:p>
    <w:p>
      <w:pPr>
        <w:spacing w:before="240" w:after="240" w:line="360" w:lineRule="auto"/>
        <w:jc w:val="left"/>
        <w:rPr>
          <w:rFonts w:ascii="仿宋" w:hAnsi="仿宋" w:eastAsia="仿宋"/>
          <w:b/>
          <w:bCs/>
          <w:sz w:val="32"/>
          <w:szCs w:val="40"/>
        </w:rPr>
      </w:pPr>
      <w:r>
        <w:rPr>
          <w:rFonts w:hint="eastAsia" w:ascii="仿宋" w:hAnsi="仿宋" w:eastAsia="仿宋"/>
          <w:b/>
          <w:bCs/>
          <w:sz w:val="32"/>
          <w:szCs w:val="40"/>
        </w:rPr>
        <w:t>《廉洁诚信承诺书》之附件2：</w:t>
      </w:r>
    </w:p>
    <w:p>
      <w:pPr>
        <w:spacing w:before="240" w:after="240" w:line="360" w:lineRule="auto"/>
        <w:jc w:val="center"/>
        <w:rPr>
          <w:rFonts w:ascii="仿宋" w:hAnsi="仿宋" w:eastAsia="仿宋"/>
          <w:b/>
          <w:bCs/>
          <w:sz w:val="32"/>
          <w:szCs w:val="40"/>
        </w:rPr>
      </w:pPr>
      <w:r>
        <w:rPr>
          <w:rFonts w:hint="eastAsia" w:ascii="仿宋" w:hAnsi="仿宋" w:eastAsia="仿宋"/>
          <w:b/>
          <w:bCs/>
          <w:sz w:val="32"/>
          <w:szCs w:val="40"/>
        </w:rPr>
        <w:t>有关联人员认证声明书</w:t>
      </w:r>
    </w:p>
    <w:p>
      <w:pPr>
        <w:keepNext w:val="0"/>
        <w:keepLines w:val="0"/>
        <w:pageBreakBefore w:val="0"/>
        <w:widowControl w:val="0"/>
        <w:kinsoku/>
        <w:wordWrap/>
        <w:overflowPunct/>
        <w:topLinePunct w:val="0"/>
        <w:autoSpaceDE/>
        <w:autoSpaceDN/>
        <w:bidi w:val="0"/>
        <w:adjustRightInd/>
        <w:snapToGrid/>
        <w:spacing w:line="288" w:lineRule="auto"/>
        <w:ind w:left="0" w:leftChars="0"/>
        <w:jc w:val="left"/>
        <w:textAlignment w:val="auto"/>
        <w:rPr>
          <w:rFonts w:ascii="仿宋" w:hAnsi="仿宋" w:eastAsia="仿宋"/>
          <w:sz w:val="24"/>
          <w:szCs w:val="22"/>
        </w:rPr>
      </w:pPr>
      <w:r>
        <w:rPr>
          <w:rFonts w:hint="eastAsia" w:ascii="仿宋" w:hAnsi="仿宋" w:eastAsia="仿宋"/>
          <w:sz w:val="24"/>
          <w:szCs w:val="22"/>
        </w:rPr>
        <w:t>咪咕音乐有限公司：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caps/>
          <w:sz w:val="24"/>
          <w:szCs w:val="22"/>
        </w:rPr>
      </w:pPr>
      <w:r>
        <w:rPr>
          <w:rFonts w:hint="eastAsia" w:ascii="仿宋" w:hAnsi="仿宋" w:eastAsia="仿宋"/>
          <w:sz w:val="24"/>
          <w:szCs w:val="22"/>
        </w:rPr>
        <w:t>本人（我），_________（姓名），担任________________________________ (公司)______________(职务头衔)，身份证号码_________________________，为诚信经营和依法经营之目的，确保贵我双方公开、公平、公正合作，兹声明：</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截止投标日：我公司及我公司之关联公司（包括公司所投资的子公司及其他经济实体、公司所属上级母公司及其所投资的子公司及其他经济实体，无论参股或控股）之法定代表人、股东、公司董事会成员及其他高级管理人员与贵公司及贵公司之法定代表人、董事会成员及其他高级管理人员有：</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同学（　）、亲属（　）、配偶（　）、家庭成员（　）等身份上的关系；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股权关系上的实名股东（　）、隐名股东（　）、代持股份（　），其他股权关系（　）；</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有股利分配（　）、公司收益分配（　）等利益上的利害关系；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无股利分配（　）、公司收益分配（　）等利益上的利害关系。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中国移动通信集团内部控股关联关系（  ）</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投标日后，我公司接受贵公司可能实施的就关联关系做出的评估，并声明按照贵公司评估结果及相应要求执行。</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我公司承诺，自声明之日起，如果贵公司一经发现上述内容声明失实，咪咕音乐有限公司有权立即终止与我公司之间的所有合作(包括但不限于终止合同、协议、框架协议及备忘录)而无需事先通知，亦无须承担任何违约责任。</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我公司承诺，因我公司不实声明而导致贵公司遭受的全部直接损失及间接损失（包括整个中国移动通信集团及其子公司因为商誉受损而产生的全部损失及支付的全部费用）承担赔偿责任。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声明人姓名：</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textAlignment w:val="auto"/>
        <w:rPr>
          <w:rFonts w:ascii="仿宋" w:hAnsi="仿宋" w:eastAsia="仿宋"/>
          <w:sz w:val="24"/>
          <w:szCs w:val="22"/>
        </w:rPr>
      </w:pPr>
      <w:r>
        <w:rPr>
          <w:rFonts w:hint="eastAsia" w:ascii="仿宋" w:hAnsi="仿宋" w:eastAsia="仿宋"/>
          <w:sz w:val="24"/>
          <w:szCs w:val="22"/>
        </w:rPr>
        <w:t>声明人职务：</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right"/>
        <w:textAlignment w:val="auto"/>
        <w:rPr>
          <w:rFonts w:eastAsia="仿宋_GB2312"/>
          <w:sz w:val="30"/>
          <w:szCs w:val="30"/>
        </w:rPr>
      </w:pPr>
      <w:r>
        <w:rPr>
          <w:rFonts w:hint="eastAsia" w:ascii="仿宋" w:hAnsi="仿宋" w:eastAsia="仿宋"/>
          <w:sz w:val="24"/>
          <w:szCs w:val="22"/>
        </w:rPr>
        <w:t>日期：        年     月     日</w:t>
      </w:r>
    </w:p>
    <w:p>
      <w:pPr>
        <w:rPr>
          <w:rFonts w:hint="eastAsia"/>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outlineLvl w:val="0"/>
        <w:rPr>
          <w:rFonts w:ascii="宋体" w:hAnsi="宋体"/>
          <w:sz w:val="32"/>
          <w:szCs w:val="32"/>
        </w:rPr>
      </w:pPr>
      <w:r>
        <w:rPr>
          <w:rFonts w:hint="eastAsia" w:ascii="宋体" w:hAnsi="宋体"/>
          <w:sz w:val="32"/>
          <w:szCs w:val="32"/>
        </w:rPr>
        <w:t>附件5：信息安全承诺书</w:t>
      </w:r>
    </w:p>
    <w:p>
      <w:pPr>
        <w:spacing w:line="360" w:lineRule="auto"/>
        <w:jc w:val="center"/>
        <w:rPr>
          <w:rFonts w:ascii="仿宋" w:hAnsi="仿宋" w:eastAsia="仿宋"/>
          <w:b/>
          <w:bCs/>
          <w:sz w:val="36"/>
          <w:szCs w:val="36"/>
        </w:rPr>
      </w:pPr>
      <w:r>
        <w:rPr>
          <w:rFonts w:hint="eastAsia" w:ascii="仿宋" w:hAnsi="仿宋" w:eastAsia="仿宋"/>
          <w:b/>
          <w:bCs/>
          <w:sz w:val="36"/>
          <w:szCs w:val="36"/>
        </w:rPr>
        <w:t>信息安全责任承诺书</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oftHyphen/>
      </w:r>
      <w:r>
        <w:rPr>
          <w:rFonts w:hint="eastAsia" w:ascii="仿宋_GB2312" w:hAnsi="仿宋_GB2312" w:eastAsia="仿宋_GB2312" w:cs="仿宋_GB2312"/>
          <w:sz w:val="28"/>
          <w:szCs w:val="28"/>
        </w:rPr>
        <w:t xml:space="preserve"> 鉴于：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国扫黄打非办公室开展“净网”行动，重点是清查、曝光、惩处涉黄网站，并定于从2014年4月14日起开始在全国范围内对网站进行抽检。为切实做好不良信息信息的整治工作，及时发现和处置网络淫秽色情等有害信息。同时，甲方约请乙方签订本承诺书如下：</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第一条、</w:t>
      </w:r>
      <w:r>
        <w:rPr>
          <w:rFonts w:hint="eastAsia" w:ascii="仿宋_GB2312" w:hAnsi="仿宋_GB2312" w:eastAsia="仿宋_GB2312" w:cs="仿宋_GB2312"/>
          <w:sz w:val="28"/>
          <w:szCs w:val="28"/>
        </w:rPr>
        <w:t>承诺本公司的业务内容严格符合《互联网信息服务管理办法》等国家相关法律、法规要求，绝不制作、复制、发布、传播包含淫秽色情等违法信息及有悖社会公德，损害青少年身心健康的低俗信息内容。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第二条、</w:t>
      </w:r>
      <w:r>
        <w:rPr>
          <w:rFonts w:hint="eastAsia" w:ascii="仿宋_GB2312" w:hAnsi="仿宋_GB2312" w:eastAsia="仿宋_GB2312" w:cs="仿宋_GB2312"/>
          <w:sz w:val="28"/>
          <w:szCs w:val="28"/>
        </w:rPr>
        <w:t>承诺保证本公司合作业务遵守咪咕音乐有限公司关于禁止任何形式自消费及代收费服务的相关规定，承诺不通过以下形式利用合作业务为任何其他业务和服务代收费：</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(1)、利用合作业务收取非通过此网络使用和实现的业务的资费，包括但不限于代收电影、歌曲的下载费等。</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(2)、对于非合作类的业务和服务，必须在定制或使用移动梦网业务后才能使用，包括采取定制或使用移动梦网业务“免费赠送”其它互联网业务。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(3)、利用合作业务进行恶意欠费及套取利益的方式开展业务自消费行为。</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第三条、</w:t>
      </w:r>
      <w:r>
        <w:rPr>
          <w:rFonts w:hint="eastAsia" w:ascii="仿宋_GB2312" w:hAnsi="仿宋_GB2312" w:eastAsia="仿宋_GB2312" w:cs="仿宋_GB2312"/>
          <w:sz w:val="28"/>
          <w:szCs w:val="28"/>
        </w:rPr>
        <w:t>承诺本公司在合作业务推广过程中遵守咪咕音乐有限公司渠道推广相关管理规定：</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(1)、确保本公司业务、推广渠道中无任何危害国家安全、涉黄、迷信等违法及低俗信息内容。</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(2)、禁止利用广告联盟等第三方进行合作业务推广。</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(3)、禁止利用合作业务以外的其他WAP网站推广或引导用户订购WAP合作业务。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(4)、规范终端、内存卡等内置方式开展梦网业务的推广或引导用户订购合作业务。对所开展的终端内置业务进行报备，包括终端类型、方式、业务等。未报备终端内置业务按违规处理。</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第四条、</w:t>
      </w:r>
      <w:r>
        <w:rPr>
          <w:rFonts w:hint="eastAsia" w:ascii="仿宋_GB2312" w:hAnsi="仿宋_GB2312" w:eastAsia="仿宋_GB2312" w:cs="仿宋_GB2312"/>
          <w:sz w:val="28"/>
          <w:szCs w:val="28"/>
        </w:rPr>
        <w:t xml:space="preserve">承诺本公司及个人不得利用国际互联网制作、复制、查阅和传播下列信息：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(1)、煽动抗拒、破坏宪法和法律、行政法规实施的；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(2)、煽动颠覆国家政权，推翻社会主义制度的；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(3)、煽动分裂国家、破坏国家统一的；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(4)、煽动民族仇恨、民族歧视，破坏民族团结的；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(5)、捏造或者歪曲事实，散布谣言，扰乱社会秩序的；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(6)、宣扬封建迷信、淫秽、色情、赌博、暴力、凶杀、恐怖、教唆犯罪的；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(7)、公然侮辱他人或者捏造事实诽谤他人的；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(8)、损害国家机关信誉的；    </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(9)、其他违反宪法和法律、行政法规的。</w:t>
      </w:r>
    </w:p>
    <w:p>
      <w:pPr>
        <w:keepNext w:val="0"/>
        <w:keepLines w:val="0"/>
        <w:pageBreakBefore w:val="0"/>
        <w:kinsoku/>
        <w:wordWrap/>
        <w:overflowPunct/>
        <w:topLinePunct w:val="0"/>
        <w:autoSpaceDE/>
        <w:autoSpaceDN/>
        <w:bidi w:val="0"/>
        <w:adjustRightInd/>
        <w:snapToGrid/>
        <w:spacing w:line="240" w:lineRule="auto"/>
        <w:ind w:left="149"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第五条、</w:t>
      </w:r>
      <w:r>
        <w:rPr>
          <w:rFonts w:hint="eastAsia" w:ascii="仿宋_GB2312" w:hAnsi="仿宋_GB2312" w:eastAsia="仿宋_GB2312" w:cs="仿宋_GB2312"/>
          <w:sz w:val="28"/>
          <w:szCs w:val="28"/>
        </w:rPr>
        <w:t>承诺本公司规范在内容制作、审核、发送、存档流程中的职责分工，内容制作、审核、发送和记录等权限分别由专人负责，各人之间权限不得重叠——内容制作者和内容审核者负责内容制作、修改和审核，对审核后的内容进行修改的，需由制作和审核人员共同修改确认。</w:t>
      </w:r>
    </w:p>
    <w:p>
      <w:pPr>
        <w:keepNext w:val="0"/>
        <w:keepLines w:val="0"/>
        <w:pageBreakBefore w:val="0"/>
        <w:kinsoku/>
        <w:wordWrap/>
        <w:overflowPunct/>
        <w:topLinePunct w:val="0"/>
        <w:autoSpaceDE/>
        <w:autoSpaceDN/>
        <w:bidi w:val="0"/>
        <w:adjustRightInd/>
        <w:snapToGrid/>
        <w:spacing w:line="240" w:lineRule="auto"/>
        <w:ind w:left="149"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第六条、</w:t>
      </w:r>
      <w:r>
        <w:rPr>
          <w:rFonts w:hint="eastAsia" w:ascii="仿宋_GB2312" w:hAnsi="仿宋_GB2312" w:eastAsia="仿宋_GB2312" w:cs="仿宋_GB2312"/>
          <w:sz w:val="28"/>
          <w:szCs w:val="28"/>
        </w:rPr>
        <w:t>承诺本公司严格落实用户信息保护的相关要求、妥善保管用户身份信息，确保不发生客户信息泄密事件。严禁发生如下行为：</w:t>
      </w:r>
    </w:p>
    <w:p>
      <w:pPr>
        <w:keepNext w:val="0"/>
        <w:keepLines w:val="0"/>
        <w:pageBreakBefore w:val="0"/>
        <w:numPr>
          <w:ilvl w:val="0"/>
          <w:numId w:val="7"/>
        </w:numPr>
        <w:kinsoku/>
        <w:wordWrap/>
        <w:overflowPunct/>
        <w:topLinePunct w:val="0"/>
        <w:autoSpaceDE/>
        <w:autoSpaceDN/>
        <w:bidi w:val="0"/>
        <w:adjustRightInd/>
        <w:snapToGrid/>
        <w:spacing w:line="240" w:lineRule="auto"/>
        <w:ind w:left="539" w:leftChars="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窃取、泄露、滥用客户信息；</w:t>
      </w:r>
    </w:p>
    <w:p>
      <w:pPr>
        <w:keepNext w:val="0"/>
        <w:keepLines w:val="0"/>
        <w:pageBreakBefore w:val="0"/>
        <w:numPr>
          <w:ilvl w:val="0"/>
          <w:numId w:val="7"/>
        </w:numPr>
        <w:kinsoku/>
        <w:wordWrap/>
        <w:overflowPunct/>
        <w:topLinePunct w:val="0"/>
        <w:autoSpaceDE/>
        <w:autoSpaceDN/>
        <w:bidi w:val="0"/>
        <w:adjustRightInd/>
        <w:snapToGrid/>
        <w:spacing w:line="240" w:lineRule="auto"/>
        <w:ind w:left="539" w:leftChars="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利用系统漏洞损害中国移动或中国移动用户的利益；</w:t>
      </w:r>
    </w:p>
    <w:p>
      <w:pPr>
        <w:keepNext w:val="0"/>
        <w:keepLines w:val="0"/>
        <w:pageBreakBefore w:val="0"/>
        <w:numPr>
          <w:ilvl w:val="0"/>
          <w:numId w:val="7"/>
        </w:numPr>
        <w:kinsoku/>
        <w:wordWrap/>
        <w:overflowPunct/>
        <w:topLinePunct w:val="0"/>
        <w:autoSpaceDE/>
        <w:autoSpaceDN/>
        <w:bidi w:val="0"/>
        <w:adjustRightInd/>
        <w:snapToGrid/>
        <w:spacing w:line="240" w:lineRule="auto"/>
        <w:ind w:left="539" w:leftChars="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修改业务信息、强制或伪造订购业务等；</w:t>
      </w:r>
    </w:p>
    <w:p>
      <w:pPr>
        <w:keepNext w:val="0"/>
        <w:keepLines w:val="0"/>
        <w:pageBreakBefore w:val="0"/>
        <w:numPr>
          <w:ilvl w:val="0"/>
          <w:numId w:val="7"/>
        </w:numPr>
        <w:kinsoku/>
        <w:wordWrap/>
        <w:overflowPunct/>
        <w:topLinePunct w:val="0"/>
        <w:autoSpaceDE/>
        <w:autoSpaceDN/>
        <w:bidi w:val="0"/>
        <w:adjustRightInd/>
        <w:snapToGrid/>
        <w:spacing w:line="240" w:lineRule="auto"/>
        <w:ind w:left="539" w:leftChars="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在已上线使用的系统中留存后门和无法删除的超级帐户及密码。</w:t>
      </w:r>
    </w:p>
    <w:p>
      <w:pPr>
        <w:keepNext w:val="0"/>
        <w:keepLines w:val="0"/>
        <w:pageBreakBefore w:val="0"/>
        <w:kinsoku/>
        <w:wordWrap/>
        <w:overflowPunct/>
        <w:topLinePunct w:val="0"/>
        <w:autoSpaceDE/>
        <w:autoSpaceDN/>
        <w:bidi w:val="0"/>
        <w:adjustRightInd/>
        <w:snapToGrid/>
        <w:spacing w:line="240" w:lineRule="auto"/>
        <w:ind w:left="149"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第七条、承诺本公司遵守《技术支撑服务人员保密协议》和</w:t>
      </w:r>
      <w:bookmarkStart w:id="37" w:name="OLE_LINK1"/>
      <w:r>
        <w:rPr>
          <w:rFonts w:hint="eastAsia" w:ascii="仿宋_GB2312" w:hAnsi="仿宋_GB2312" w:eastAsia="仿宋_GB2312" w:cs="仿宋_GB2312"/>
          <w:sz w:val="28"/>
          <w:szCs w:val="28"/>
        </w:rPr>
        <w:t>《咪咕公司网络安全事件与应急响应管理办法》</w:t>
      </w:r>
      <w:bookmarkEnd w:id="37"/>
      <w:r>
        <w:rPr>
          <w:rFonts w:hint="eastAsia" w:ascii="仿宋_GB2312" w:hAnsi="仿宋_GB2312" w:eastAsia="仿宋_GB2312" w:cs="仿宋_GB2312"/>
          <w:sz w:val="28"/>
          <w:szCs w:val="28"/>
        </w:rPr>
        <w:t>、《咪咕公司系统数据安全管理办法》的管理规定，违反规定按照如下办法处理。</w:t>
      </w:r>
    </w:p>
    <w:p>
      <w:pPr>
        <w:keepNext w:val="0"/>
        <w:keepLines w:val="0"/>
        <w:pageBreakBefore w:val="0"/>
        <w:numPr>
          <w:ilvl w:val="0"/>
          <w:numId w:val="8"/>
        </w:numPr>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一级违规</w:t>
      </w:r>
      <w:bookmarkStart w:id="38" w:name="OLE_LINK3"/>
    </w:p>
    <w:p>
      <w:pPr>
        <w:keepNext w:val="0"/>
        <w:keepLines w:val="0"/>
        <w:pageBreakBefore w:val="0"/>
        <w:kinsoku/>
        <w:wordWrap/>
        <w:overflowPunct/>
        <w:topLinePunct w:val="0"/>
        <w:autoSpaceDE/>
        <w:autoSpaceDN/>
        <w:bidi w:val="0"/>
        <w:adjustRightInd/>
        <w:snapToGrid/>
        <w:spacing w:line="240" w:lineRule="auto"/>
        <w:ind w:left="149"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定义：出现以下任一行为则视为一级违规，违规行为导致《咪咕公司网络安全事件与应急响应管理办法》所规定的一级(特别重大)安全事件</w:t>
      </w:r>
      <w:bookmarkEnd w:id="38"/>
      <w:r>
        <w:rPr>
          <w:rFonts w:hint="eastAsia" w:ascii="仿宋_GB2312" w:hAnsi="仿宋_GB2312" w:eastAsia="仿宋_GB2312" w:cs="仿宋_GB2312"/>
          <w:sz w:val="28"/>
          <w:szCs w:val="28"/>
        </w:rPr>
        <w:t>发生、出现《咪咕公司系统数据安全管理办法》定义的敏感性为一级的数据泄露或发生两次二级违规。</w:t>
      </w:r>
    </w:p>
    <w:p>
      <w:pPr>
        <w:keepNext w:val="0"/>
        <w:keepLines w:val="0"/>
        <w:pageBreakBefore w:val="0"/>
        <w:kinsoku/>
        <w:wordWrap/>
        <w:overflowPunct/>
        <w:topLinePunct w:val="0"/>
        <w:autoSpaceDE/>
        <w:autoSpaceDN/>
        <w:bidi w:val="0"/>
        <w:adjustRightInd/>
        <w:snapToGrid/>
        <w:spacing w:line="240" w:lineRule="auto"/>
        <w:ind w:left="149"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处理：立即终止合同，本结算周期内的支撑费用不予结算。</w:t>
      </w:r>
    </w:p>
    <w:p>
      <w:pPr>
        <w:keepNext w:val="0"/>
        <w:keepLines w:val="0"/>
        <w:pageBreakBefore w:val="0"/>
        <w:numPr>
          <w:ilvl w:val="0"/>
          <w:numId w:val="8"/>
        </w:numPr>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二级违规</w:t>
      </w:r>
    </w:p>
    <w:p>
      <w:pPr>
        <w:keepNext w:val="0"/>
        <w:keepLines w:val="0"/>
        <w:pageBreakBefore w:val="0"/>
        <w:kinsoku/>
        <w:wordWrap/>
        <w:overflowPunct/>
        <w:topLinePunct w:val="0"/>
        <w:autoSpaceDE/>
        <w:autoSpaceDN/>
        <w:bidi w:val="0"/>
        <w:adjustRightInd/>
        <w:snapToGrid/>
        <w:spacing w:line="240" w:lineRule="auto"/>
        <w:ind w:left="149"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义：出现以下任一行为则视为二级违规，违规行为导致《咪咕公司网络安全事件与应急响应管理办法》所规定的二级(重大）安全事件发生、出现《咪咕公司系统数据安全管理办法》定义的敏感性为二级的数据泄露或发生两次三级违规。</w:t>
      </w:r>
    </w:p>
    <w:p>
      <w:pPr>
        <w:keepNext w:val="0"/>
        <w:keepLines w:val="0"/>
        <w:pageBreakBefore w:val="0"/>
        <w:kinsoku/>
        <w:wordWrap/>
        <w:overflowPunct/>
        <w:topLinePunct w:val="0"/>
        <w:autoSpaceDE/>
        <w:autoSpaceDN/>
        <w:bidi w:val="0"/>
        <w:adjustRightInd/>
        <w:snapToGrid/>
        <w:spacing w:line="240" w:lineRule="auto"/>
        <w:ind w:left="149"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处理：本结算周期内的支撑费用不予结算。</w:t>
      </w:r>
    </w:p>
    <w:p>
      <w:pPr>
        <w:keepNext w:val="0"/>
        <w:keepLines w:val="0"/>
        <w:pageBreakBefore w:val="0"/>
        <w:numPr>
          <w:ilvl w:val="0"/>
          <w:numId w:val="8"/>
        </w:numPr>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三级违规</w:t>
      </w:r>
    </w:p>
    <w:p>
      <w:pPr>
        <w:keepNext w:val="0"/>
        <w:keepLines w:val="0"/>
        <w:pageBreakBefore w:val="0"/>
        <w:kinsoku/>
        <w:wordWrap/>
        <w:overflowPunct/>
        <w:topLinePunct w:val="0"/>
        <w:autoSpaceDE/>
        <w:autoSpaceDN/>
        <w:bidi w:val="0"/>
        <w:adjustRightInd/>
        <w:snapToGrid/>
        <w:spacing w:line="240" w:lineRule="auto"/>
        <w:ind w:left="149"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定义：出现以下任一行为则视为三级违规，违规行为造成《咪咕公司网络安全事件与应急响应管理办法》所规定的三级（较大）安全事件发生或发生两次四级违规。</w:t>
      </w:r>
    </w:p>
    <w:p>
      <w:pPr>
        <w:keepNext w:val="0"/>
        <w:keepLines w:val="0"/>
        <w:pageBreakBefore w:val="0"/>
        <w:kinsoku/>
        <w:wordWrap/>
        <w:overflowPunct/>
        <w:topLinePunct w:val="0"/>
        <w:autoSpaceDE/>
        <w:autoSpaceDN/>
        <w:bidi w:val="0"/>
        <w:adjustRightInd/>
        <w:snapToGrid/>
        <w:spacing w:line="240" w:lineRule="auto"/>
        <w:ind w:left="149"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处理：《技术支撑服务项目考核表》考核分数，扣除30分。</w:t>
      </w:r>
    </w:p>
    <w:p>
      <w:pPr>
        <w:keepNext w:val="0"/>
        <w:keepLines w:val="0"/>
        <w:pageBreakBefore w:val="0"/>
        <w:numPr>
          <w:ilvl w:val="0"/>
          <w:numId w:val="8"/>
        </w:numPr>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四级违规</w:t>
      </w:r>
    </w:p>
    <w:p>
      <w:pPr>
        <w:keepNext w:val="0"/>
        <w:keepLines w:val="0"/>
        <w:pageBreakBefore w:val="0"/>
        <w:kinsoku/>
        <w:wordWrap/>
        <w:overflowPunct/>
        <w:topLinePunct w:val="0"/>
        <w:autoSpaceDE/>
        <w:autoSpaceDN/>
        <w:bidi w:val="0"/>
        <w:adjustRightInd/>
        <w:snapToGrid/>
        <w:spacing w:line="240" w:lineRule="auto"/>
        <w:ind w:left="149"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定义：违规行为造成《咪咕公司网络安全事件与应急响应管理办法》所规定的四级（一般）安全事件发生。</w:t>
      </w:r>
    </w:p>
    <w:p>
      <w:pPr>
        <w:keepNext w:val="0"/>
        <w:keepLines w:val="0"/>
        <w:pageBreakBefore w:val="0"/>
        <w:kinsoku/>
        <w:wordWrap/>
        <w:overflowPunct/>
        <w:topLinePunct w:val="0"/>
        <w:autoSpaceDE/>
        <w:autoSpaceDN/>
        <w:bidi w:val="0"/>
        <w:adjustRightInd/>
        <w:snapToGrid/>
        <w:spacing w:line="240" w:lineRule="auto"/>
        <w:ind w:left="149"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处理：《技术支撑服务项目考核表》考核分数，扣除15分。</w:t>
      </w:r>
    </w:p>
    <w:p>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如出现任何违反上述承诺保证之处，本公司自愿承担所有责任并接受咪咕音乐有限公司及有关部门的严肃处理。并承担因上述不当行为而产生的全部责任。特此承诺！</w:t>
      </w:r>
    </w:p>
    <w:p>
      <w:pPr>
        <w:keepNext w:val="0"/>
        <w:keepLines w:val="0"/>
        <w:pageBreakBefore w:val="0"/>
        <w:widowControl/>
        <w:kinsoku/>
        <w:wordWrap/>
        <w:overflowPunct/>
        <w:topLinePunct w:val="0"/>
        <w:autoSpaceDE/>
        <w:autoSpaceDN/>
        <w:bidi w:val="0"/>
        <w:adjustRightInd/>
        <w:snapToGrid/>
        <w:spacing w:line="240" w:lineRule="auto"/>
        <w:ind w:left="0" w:leftChars="0" w:firstLine="416" w:firstLineChars="148"/>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公司全称：XXXXXXXXXXXXX公司</w:t>
      </w:r>
    </w:p>
    <w:p>
      <w:pPr>
        <w:keepNext w:val="0"/>
        <w:keepLines w:val="0"/>
        <w:pageBreakBefore w:val="0"/>
        <w:widowControl/>
        <w:kinsoku/>
        <w:wordWrap/>
        <w:overflowPunct/>
        <w:topLinePunct w:val="0"/>
        <w:autoSpaceDE/>
        <w:autoSpaceDN/>
        <w:bidi w:val="0"/>
        <w:adjustRightInd/>
        <w:snapToGrid/>
        <w:spacing w:line="240" w:lineRule="auto"/>
        <w:ind w:left="0" w:leftChars="0" w:firstLine="416" w:firstLineChars="148"/>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bCs/>
          <w:sz w:val="28"/>
          <w:szCs w:val="28"/>
        </w:rPr>
        <w:t>公司地址：XXXXXXXXXXXXXX</w:t>
      </w:r>
      <w:r>
        <w:rPr>
          <w:rFonts w:hint="eastAsia" w:ascii="仿宋_GB2312" w:hAnsi="仿宋_GB2312" w:eastAsia="仿宋_GB2312" w:cs="仿宋_GB2312"/>
          <w:kern w:val="0"/>
          <w:sz w:val="28"/>
          <w:szCs w:val="28"/>
        </w:rPr>
        <w:t xml:space="preserve">     </w:t>
      </w:r>
    </w:p>
    <w:p>
      <w:pPr>
        <w:keepNext w:val="0"/>
        <w:keepLines w:val="0"/>
        <w:pageBreakBefore w:val="0"/>
        <w:kinsoku/>
        <w:wordWrap/>
        <w:overflowPunct/>
        <w:topLinePunct w:val="0"/>
        <w:autoSpaceDE/>
        <w:autoSpaceDN/>
        <w:bidi w:val="0"/>
        <w:adjustRightInd/>
        <w:snapToGrid/>
        <w:spacing w:before="100" w:beforeAutospacing="1" w:after="100" w:afterAutospacing="1" w:line="240" w:lineRule="auto"/>
        <w:ind w:left="210" w:leftChars="100" w:firstLine="3220" w:firstLineChars="115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kern w:val="0"/>
          <w:sz w:val="28"/>
          <w:szCs w:val="28"/>
        </w:rPr>
        <w:t xml:space="preserve">    [法人代表签字]:</w:t>
      </w:r>
    </w:p>
    <w:p>
      <w:pPr>
        <w:keepNext w:val="0"/>
        <w:keepLines w:val="0"/>
        <w:pageBreakBefore w:val="0"/>
        <w:kinsoku/>
        <w:wordWrap/>
        <w:overflowPunct/>
        <w:topLinePunct w:val="0"/>
        <w:autoSpaceDE/>
        <w:autoSpaceDN/>
        <w:bidi w:val="0"/>
        <w:adjustRightInd/>
        <w:snapToGrid/>
        <w:spacing w:before="100" w:beforeAutospacing="1" w:after="100" w:afterAutospacing="1" w:line="240" w:lineRule="auto"/>
        <w:ind w:left="420" w:left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 公 司 公 章]:</w:t>
      </w:r>
    </w:p>
    <w:p>
      <w:pPr>
        <w:keepNext w:val="0"/>
        <w:keepLines w:val="0"/>
        <w:pageBreakBefore w:val="0"/>
        <w:kinsoku/>
        <w:wordWrap/>
        <w:overflowPunct/>
        <w:topLinePunct w:val="0"/>
        <w:autoSpaceDE/>
        <w:autoSpaceDN/>
        <w:bidi w:val="0"/>
        <w:adjustRightInd/>
        <w:snapToGrid/>
        <w:spacing w:before="100" w:beforeAutospacing="1" w:after="100" w:afterAutospacing="1" w:line="240" w:lineRule="auto"/>
        <w:ind w:left="0" w:leftChars="0" w:right="420" w:firstLine="420"/>
        <w:jc w:val="center"/>
        <w:textAlignment w:val="auto"/>
        <w:rPr>
          <w:rFonts w:hint="eastAsia" w:ascii="仿宋_GB2312" w:hAnsi="仿宋_GB2312" w:eastAsia="仿宋_GB2312" w:cs="仿宋_GB2312"/>
          <w:kern w:val="0"/>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28"/>
          <w:szCs w:val="28"/>
        </w:rPr>
        <w:t xml:space="preserve">                                  日   期：    年   月 </w:t>
      </w:r>
    </w:p>
    <w:p>
      <w:pPr>
        <w:adjustRightInd w:val="0"/>
        <w:snapToGrid w:val="0"/>
        <w:spacing w:line="360" w:lineRule="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附件6：咪咕公司采购供应商负面行为处理规则</w:t>
      </w:r>
    </w:p>
    <w:p>
      <w:pPr>
        <w:adjustRightInd w:val="0"/>
        <w:snapToGrid w:val="0"/>
        <w:spacing w:line="240" w:lineRule="auto"/>
        <w:jc w:val="center"/>
        <w:textAlignment w:val="baseline"/>
        <w:rPr>
          <w:rFonts w:ascii="华文中宋" w:hAnsi="华文中宋" w:eastAsia="华文中宋"/>
          <w:b/>
          <w:spacing w:val="-20"/>
          <w:sz w:val="44"/>
          <w:szCs w:val="44"/>
        </w:rPr>
      </w:pPr>
      <w:r>
        <w:rPr>
          <w:rFonts w:hint="eastAsia" w:ascii="华文中宋" w:hAnsi="华文中宋" w:eastAsia="华文中宋"/>
          <w:b/>
          <w:spacing w:val="-20"/>
          <w:sz w:val="44"/>
          <w:szCs w:val="44"/>
        </w:rPr>
        <w:t>咪咕公司采购供应商负面行为处理规则</w:t>
      </w:r>
    </w:p>
    <w:p>
      <w:pPr>
        <w:adjustRightInd w:val="0"/>
        <w:snapToGrid w:val="0"/>
        <w:spacing w:line="240" w:lineRule="auto"/>
        <w:jc w:val="center"/>
        <w:textAlignment w:val="baseline"/>
        <w:rPr>
          <w:rFonts w:ascii="华文中宋" w:hAnsi="华文中宋" w:eastAsia="华文中宋"/>
          <w:b/>
          <w:spacing w:val="-20"/>
          <w:sz w:val="44"/>
          <w:szCs w:val="44"/>
        </w:rPr>
      </w:pPr>
    </w:p>
    <w:p>
      <w:pPr>
        <w:adjustRightInd w:val="0"/>
        <w:snapToGrid w:val="0"/>
        <w:spacing w:line="360" w:lineRule="auto"/>
        <w:textAlignment w:val="baseline"/>
        <w:rPr>
          <w:rFonts w:ascii="仿宋_GB2312" w:hAnsi="方正仿宋_GBK"/>
          <w:sz w:val="21"/>
          <w:szCs w:val="21"/>
        </w:rPr>
      </w:pPr>
    </w:p>
    <w:p>
      <w:pPr>
        <w:pStyle w:val="15"/>
        <w:tabs>
          <w:tab w:val="left" w:pos="1800"/>
        </w:tabs>
        <w:adjustRightInd w:val="0"/>
        <w:snapToGrid w:val="0"/>
        <w:spacing w:line="360" w:lineRule="auto"/>
        <w:ind w:firstLineChars="0"/>
        <w:textAlignment w:val="baseline"/>
        <w:rPr>
          <w:rFonts w:hint="default" w:ascii="仿宋_GB2312" w:hAnsi="方正仿宋_GBK"/>
          <w:szCs w:val="32"/>
        </w:rPr>
      </w:pPr>
      <w:r>
        <w:rPr>
          <w:rFonts w:ascii="仿宋_GB2312" w:hAnsi="方正仿宋_GBK"/>
          <w:szCs w:val="32"/>
        </w:rPr>
        <w:t>根据供应商负面行为给咪咕公司系统建设、生产运营、优质服务、企业形象造成的负面影响程度和经济损失不同，咪咕公司采购供应商负面行为依次分为一般负面行为、严重负面行为和特别严重负面行为。</w:t>
      </w:r>
    </w:p>
    <w:p>
      <w:pPr>
        <w:pStyle w:val="15"/>
        <w:tabs>
          <w:tab w:val="left" w:pos="1800"/>
        </w:tabs>
        <w:adjustRightInd w:val="0"/>
        <w:snapToGrid w:val="0"/>
        <w:spacing w:line="360" w:lineRule="auto"/>
        <w:ind w:left="640" w:firstLine="643" w:firstLineChars="0"/>
        <w:textAlignment w:val="baseline"/>
        <w:rPr>
          <w:rFonts w:hint="default" w:ascii="仿宋_GB2312" w:hAnsi="方正仿宋_GBK"/>
          <w:b/>
          <w:szCs w:val="32"/>
        </w:rPr>
      </w:pPr>
      <w:r>
        <w:rPr>
          <w:rFonts w:ascii="仿宋_GB2312" w:hAnsi="方正仿宋_GBK"/>
          <w:b/>
          <w:szCs w:val="32"/>
        </w:rPr>
        <w:t>一、供应商负面行为认定与分级标准：</w:t>
      </w:r>
    </w:p>
    <w:p>
      <w:pPr>
        <w:pStyle w:val="15"/>
        <w:tabs>
          <w:tab w:val="left" w:pos="1800"/>
        </w:tabs>
        <w:adjustRightInd w:val="0"/>
        <w:snapToGrid w:val="0"/>
        <w:spacing w:line="360" w:lineRule="auto"/>
        <w:ind w:firstLine="275" w:firstLineChars="131"/>
        <w:textAlignment w:val="baseline"/>
        <w:rPr>
          <w:rFonts w:ascii="仿宋_GB2312" w:hAnsi="方正仿宋_GBK"/>
          <w:szCs w:val="32"/>
        </w:rPr>
      </w:pPr>
      <w:r>
        <w:rPr>
          <w:rFonts w:ascii="仿宋_GB2312" w:hAnsi="方正仿宋_GBK"/>
          <w:szCs w:val="32"/>
        </w:rPr>
        <w:t>（一）有下列情况之一者，为一般负面行为：</w:t>
      </w:r>
    </w:p>
    <w:p>
      <w:pPr>
        <w:pStyle w:val="15"/>
        <w:tabs>
          <w:tab w:val="left" w:pos="1800"/>
        </w:tabs>
        <w:adjustRightInd w:val="0"/>
        <w:snapToGrid w:val="0"/>
        <w:spacing w:line="360" w:lineRule="auto"/>
        <w:ind w:firstLine="640"/>
        <w:textAlignment w:val="baseline"/>
        <w:rPr>
          <w:rFonts w:ascii="仿宋_GB2312" w:hAnsi="方正仿宋_GBK"/>
          <w:szCs w:val="32"/>
        </w:rPr>
      </w:pPr>
      <w:r>
        <w:rPr>
          <w:rFonts w:ascii="仿宋_GB2312" w:hAnsi="方正仿宋_GBK"/>
          <w:szCs w:val="32"/>
        </w:rPr>
        <w:t>1.产品质量不符合合格标准，或延期交货，或服务不到位，且被责任追究的；</w:t>
      </w:r>
    </w:p>
    <w:p>
      <w:pPr>
        <w:pStyle w:val="15"/>
        <w:tabs>
          <w:tab w:val="left" w:pos="1800"/>
        </w:tabs>
        <w:adjustRightInd w:val="0"/>
        <w:snapToGrid w:val="0"/>
        <w:spacing w:line="360" w:lineRule="auto"/>
        <w:ind w:firstLine="640"/>
        <w:textAlignment w:val="baseline"/>
        <w:rPr>
          <w:rFonts w:ascii="仿宋_GB2312" w:hAnsi="方正仿宋_GBK"/>
          <w:szCs w:val="32"/>
        </w:rPr>
      </w:pPr>
      <w:r>
        <w:rPr>
          <w:rFonts w:hint="default" w:ascii="仿宋_GB2312" w:hAnsi="方正仿宋_GBK"/>
          <w:szCs w:val="32"/>
        </w:rPr>
        <w:t>2.</w:t>
      </w:r>
      <w:r>
        <w:rPr>
          <w:rFonts w:ascii="仿宋_GB2312" w:hAnsi="方正仿宋_GBK"/>
          <w:szCs w:val="32"/>
        </w:rPr>
        <w:t>故意修改采购文件明确列明的技术参数并进行响应的；</w:t>
      </w:r>
    </w:p>
    <w:p>
      <w:pPr>
        <w:pStyle w:val="15"/>
        <w:tabs>
          <w:tab w:val="left" w:pos="1800"/>
        </w:tabs>
        <w:adjustRightInd w:val="0"/>
        <w:snapToGrid w:val="0"/>
        <w:spacing w:line="360" w:lineRule="auto"/>
        <w:ind w:firstLine="640"/>
        <w:textAlignment w:val="baseline"/>
        <w:rPr>
          <w:rFonts w:ascii="仿宋_GB2312" w:hAnsi="方正仿宋_GBK"/>
          <w:szCs w:val="32"/>
        </w:rPr>
      </w:pPr>
      <w:r>
        <w:rPr>
          <w:rFonts w:hint="default" w:ascii="仿宋_GB2312" w:hAnsi="方正仿宋_GBK"/>
          <w:szCs w:val="32"/>
        </w:rPr>
        <w:t>3.</w:t>
      </w:r>
      <w:r>
        <w:rPr>
          <w:rFonts w:ascii="仿宋_GB2312" w:hAnsi="方正仿宋_GBK"/>
          <w:szCs w:val="32"/>
        </w:rPr>
        <w:t>违约转包、分包合同标的情节严重的；</w:t>
      </w:r>
    </w:p>
    <w:p>
      <w:pPr>
        <w:pStyle w:val="15"/>
        <w:tabs>
          <w:tab w:val="left" w:pos="1800"/>
        </w:tabs>
        <w:adjustRightInd w:val="0"/>
        <w:snapToGrid w:val="0"/>
        <w:spacing w:line="360" w:lineRule="auto"/>
        <w:ind w:firstLine="640"/>
        <w:textAlignment w:val="baseline"/>
        <w:rPr>
          <w:rFonts w:ascii="仿宋_GB2312" w:hAnsi="方正仿宋_GBK"/>
          <w:szCs w:val="32"/>
        </w:rPr>
      </w:pPr>
      <w:r>
        <w:rPr>
          <w:rFonts w:hint="default" w:ascii="仿宋_GB2312" w:hAnsi="方正仿宋_GBK"/>
          <w:szCs w:val="32"/>
        </w:rPr>
        <w:t>4.</w:t>
      </w:r>
      <w:r>
        <w:rPr>
          <w:rFonts w:ascii="仿宋_GB2312" w:hAnsi="方正仿宋_GBK"/>
          <w:szCs w:val="32"/>
        </w:rPr>
        <w:t>没有按照承诺使用承诺品牌、承诺参数的元器件或原材料被责任追究的，或没有按照承诺提供服务被责任追究的，或供应产品到货配置与订单配置不一致且导致咪咕公司利益受损的；</w:t>
      </w:r>
    </w:p>
    <w:p>
      <w:pPr>
        <w:pStyle w:val="15"/>
        <w:tabs>
          <w:tab w:val="left" w:pos="1800"/>
        </w:tabs>
        <w:adjustRightInd w:val="0"/>
        <w:snapToGrid w:val="0"/>
        <w:spacing w:line="360" w:lineRule="auto"/>
        <w:ind w:firstLine="640"/>
        <w:textAlignment w:val="baseline"/>
        <w:rPr>
          <w:rFonts w:ascii="仿宋_GB2312" w:hAnsi="方正仿宋_GBK"/>
          <w:szCs w:val="32"/>
        </w:rPr>
      </w:pPr>
      <w:r>
        <w:rPr>
          <w:rFonts w:ascii="仿宋_GB2312" w:hAnsi="方正仿宋_GBK"/>
          <w:szCs w:val="32"/>
        </w:rPr>
        <w:t>5.因供应商产品质量问题或供应商操作等原因造成咪咕公司网络故障，达到《电信网络运行监督管理办法》（工信部电管〔2009〕187号,以下简称《监督管理办法》）定义的重大事故，或达到《中国移动全网重大通信故障定义》（以下简称《故障定义》）中定义的故障情形且造成重大影响（被国家级新闻媒体和各大门户网站集体进行负面报道等情况）的重大事件。如前述事故或故障同时符合《监督管理办法》和《故障定义》的相应情形定义，则以《监督管理办法》的定义情形为准；</w:t>
      </w:r>
    </w:p>
    <w:p>
      <w:pPr>
        <w:pStyle w:val="15"/>
        <w:tabs>
          <w:tab w:val="left" w:pos="1800"/>
        </w:tabs>
        <w:adjustRightInd w:val="0"/>
        <w:snapToGrid w:val="0"/>
        <w:spacing w:line="360" w:lineRule="auto"/>
        <w:ind w:firstLine="640"/>
        <w:textAlignment w:val="baseline"/>
        <w:rPr>
          <w:rFonts w:hint="default" w:ascii="仿宋_GB2312" w:hAnsi="方正仿宋_GBK"/>
          <w:szCs w:val="32"/>
        </w:rPr>
      </w:pPr>
      <w:r>
        <w:rPr>
          <w:rFonts w:ascii="仿宋_GB2312" w:hAnsi="方正仿宋_GBK"/>
          <w:szCs w:val="32"/>
        </w:rPr>
        <w:t>6.其他经咪咕公司认定为一般负面行为的。</w:t>
      </w:r>
    </w:p>
    <w:p>
      <w:pPr>
        <w:pStyle w:val="15"/>
        <w:tabs>
          <w:tab w:val="left" w:pos="1800"/>
        </w:tabs>
        <w:adjustRightInd w:val="0"/>
        <w:snapToGrid w:val="0"/>
        <w:spacing w:line="360" w:lineRule="auto"/>
        <w:ind w:firstLine="378" w:firstLineChars="180"/>
        <w:textAlignment w:val="baseline"/>
        <w:rPr>
          <w:rFonts w:hint="default" w:ascii="仿宋_GB2312" w:hAnsi="方正仿宋_GBK"/>
          <w:szCs w:val="32"/>
        </w:rPr>
      </w:pPr>
      <w:r>
        <w:rPr>
          <w:rFonts w:ascii="仿宋_GB2312" w:hAnsi="方正仿宋_GBK"/>
          <w:szCs w:val="32"/>
        </w:rPr>
        <w:t>（二）有下列情况之一者，为严重负面行为：</w:t>
      </w:r>
    </w:p>
    <w:p>
      <w:pPr>
        <w:pStyle w:val="15"/>
        <w:tabs>
          <w:tab w:val="left" w:pos="1620"/>
        </w:tabs>
        <w:adjustRightInd w:val="0"/>
        <w:snapToGrid w:val="0"/>
        <w:spacing w:line="360" w:lineRule="auto"/>
        <w:ind w:firstLine="380" w:firstLineChars="181"/>
        <w:textAlignment w:val="baseline"/>
        <w:rPr>
          <w:rFonts w:ascii="仿宋_GB2312" w:hAnsi="方正仿宋_GBK"/>
          <w:szCs w:val="32"/>
        </w:rPr>
      </w:pPr>
      <w:r>
        <w:rPr>
          <w:rFonts w:ascii="仿宋_GB2312" w:hAnsi="方正仿宋_GBK"/>
          <w:szCs w:val="32"/>
        </w:rPr>
        <w:t>1.在采购活动中供应商以他人名义参加采购或弄虚作假的，包括但不限于使用伪造变造的许可证件，提供虚假的财务状况或者业绩，提供虚假的项目负责人或者主要技术人员简历、劳动关系证明，提供虚假的信用状况以及与检测单位串通伪造检测结果的行为等；</w:t>
      </w:r>
    </w:p>
    <w:p>
      <w:pPr>
        <w:pStyle w:val="15"/>
        <w:tabs>
          <w:tab w:val="left" w:pos="1620"/>
        </w:tabs>
        <w:adjustRightInd w:val="0"/>
        <w:snapToGrid w:val="0"/>
        <w:spacing w:line="360" w:lineRule="auto"/>
        <w:ind w:firstLine="380" w:firstLineChars="181"/>
        <w:textAlignment w:val="baseline"/>
        <w:rPr>
          <w:rFonts w:ascii="仿宋_GB2312" w:hAnsi="方正仿宋_GBK"/>
          <w:szCs w:val="32"/>
        </w:rPr>
      </w:pPr>
      <w:r>
        <w:rPr>
          <w:rFonts w:ascii="仿宋_GB2312" w:hAnsi="方正仿宋_GBK"/>
          <w:szCs w:val="32"/>
        </w:rPr>
        <w:t>2.在采购活动中供应商相互串通或者与采购人及采购相关方串通的，包括但不限于相互协商报价等实质性内容，约定中选人，约定部分供应商放弃参加采购或者中选，按照同一集团、协会、商会等组织要求协同投标，为谋取中选或者排斥特定供应商而采取联合行动，非法获知标底或评审委员会成员信息等；</w:t>
      </w:r>
    </w:p>
    <w:p>
      <w:pPr>
        <w:pStyle w:val="15"/>
        <w:tabs>
          <w:tab w:val="left" w:pos="1620"/>
        </w:tabs>
        <w:adjustRightInd w:val="0"/>
        <w:snapToGrid w:val="0"/>
        <w:spacing w:line="360" w:lineRule="auto"/>
        <w:ind w:firstLine="380" w:firstLineChars="181"/>
        <w:textAlignment w:val="baseline"/>
        <w:rPr>
          <w:rFonts w:ascii="仿宋_GB2312" w:hAnsi="方正仿宋_GBK"/>
          <w:szCs w:val="32"/>
        </w:rPr>
      </w:pPr>
      <w:r>
        <w:rPr>
          <w:rFonts w:ascii="仿宋_GB2312" w:hAnsi="方正仿宋_GBK"/>
          <w:szCs w:val="32"/>
        </w:rPr>
        <w:t>3.不按采购文件及应答文件承诺签订合同或框架协议的，包括但不限于已列入中选候选人的供应商，在发布候选人公示之日后自愿放弃中选资格或拒绝签订合同文件的以及在合同执行过程中因非不可抗力因素不履约的；</w:t>
      </w:r>
    </w:p>
    <w:p>
      <w:pPr>
        <w:pStyle w:val="15"/>
        <w:tabs>
          <w:tab w:val="left" w:pos="1620"/>
        </w:tabs>
        <w:adjustRightInd w:val="0"/>
        <w:snapToGrid w:val="0"/>
        <w:spacing w:line="360" w:lineRule="auto"/>
        <w:ind w:firstLine="380" w:firstLineChars="181"/>
        <w:textAlignment w:val="baseline"/>
        <w:rPr>
          <w:rFonts w:ascii="仿宋_GB2312" w:hAnsi="方正仿宋_GBK"/>
          <w:szCs w:val="32"/>
        </w:rPr>
      </w:pPr>
      <w:r>
        <w:rPr>
          <w:rFonts w:ascii="仿宋_GB2312" w:hAnsi="方正仿宋_GBK"/>
          <w:szCs w:val="32"/>
        </w:rPr>
        <w:t>4.对采购人或其他供应商进行诋毁或恶意投诉的，或者对其他供应商、采购人等采购活动的相关方采取威胁、欺骗等非法手段的。恶意异议或恶意投诉包括但不限于捏造事实，伪造材料，以非法手段取得证明材料，异议或投诉受理并正式答复后，在不能提供新的有效证据情况下仍就同一问题再次进行异议或投诉的行为等；</w:t>
      </w:r>
    </w:p>
    <w:p>
      <w:pPr>
        <w:pStyle w:val="15"/>
        <w:tabs>
          <w:tab w:val="left" w:pos="1620"/>
        </w:tabs>
        <w:adjustRightInd w:val="0"/>
        <w:snapToGrid w:val="0"/>
        <w:spacing w:line="360" w:lineRule="auto"/>
        <w:ind w:firstLine="380" w:firstLineChars="181"/>
        <w:textAlignment w:val="baseline"/>
        <w:rPr>
          <w:rFonts w:ascii="仿宋_GB2312" w:hAnsi="方正仿宋_GBK"/>
          <w:szCs w:val="32"/>
        </w:rPr>
      </w:pPr>
      <w:r>
        <w:rPr>
          <w:rFonts w:ascii="仿宋_GB2312" w:hAnsi="方正仿宋_GBK"/>
          <w:szCs w:val="32"/>
        </w:rPr>
        <w:t>5.因供应商产品质量问题或供应商操作等原因造成咪咕公司网络故障，并达到《监督管理办法》定义的特别重大事故；</w:t>
      </w:r>
    </w:p>
    <w:p>
      <w:pPr>
        <w:pStyle w:val="15"/>
        <w:tabs>
          <w:tab w:val="left" w:pos="1620"/>
        </w:tabs>
        <w:adjustRightInd w:val="0"/>
        <w:snapToGrid w:val="0"/>
        <w:spacing w:line="360" w:lineRule="auto"/>
        <w:ind w:firstLine="380" w:firstLineChars="181"/>
        <w:textAlignment w:val="baseline"/>
        <w:rPr>
          <w:rFonts w:ascii="仿宋_GB2312" w:hAnsi="方正仿宋_GBK"/>
          <w:szCs w:val="32"/>
        </w:rPr>
      </w:pPr>
      <w:r>
        <w:rPr>
          <w:rFonts w:ascii="仿宋_GB2312" w:hAnsi="方正仿宋_GBK"/>
          <w:szCs w:val="32"/>
        </w:rPr>
        <w:t>6.因供应商产品质量问题或供应商操作等原因造成咪咕公司安全生产事故，并达到国家《生产安全事故报告和调查处理条例》（国务院令第493号，以下简称《生产安全事故条例》）定义的一般事故级别的；</w:t>
      </w:r>
    </w:p>
    <w:p>
      <w:pPr>
        <w:pStyle w:val="15"/>
        <w:tabs>
          <w:tab w:val="left" w:pos="1620"/>
        </w:tabs>
        <w:adjustRightInd w:val="0"/>
        <w:snapToGrid w:val="0"/>
        <w:spacing w:line="360" w:lineRule="auto"/>
        <w:ind w:firstLine="380" w:firstLineChars="181"/>
        <w:textAlignment w:val="baseline"/>
        <w:rPr>
          <w:rFonts w:ascii="仿宋_GB2312" w:hAnsi="方正仿宋_GBK"/>
          <w:szCs w:val="32"/>
        </w:rPr>
      </w:pPr>
      <w:r>
        <w:rPr>
          <w:rFonts w:ascii="仿宋_GB2312" w:hAnsi="方正仿宋_GBK"/>
          <w:szCs w:val="32"/>
        </w:rPr>
        <w:t>7.违反合同保密条款的；</w:t>
      </w:r>
    </w:p>
    <w:p>
      <w:pPr>
        <w:pStyle w:val="15"/>
        <w:tabs>
          <w:tab w:val="left" w:pos="1620"/>
        </w:tabs>
        <w:adjustRightInd w:val="0"/>
        <w:snapToGrid w:val="0"/>
        <w:spacing w:line="360" w:lineRule="auto"/>
        <w:ind w:firstLine="380" w:firstLineChars="181"/>
        <w:textAlignment w:val="baseline"/>
        <w:rPr>
          <w:rFonts w:hint="default" w:ascii="仿宋_GB2312" w:hAnsi="方正仿宋_GBK"/>
          <w:szCs w:val="32"/>
        </w:rPr>
      </w:pPr>
      <w:r>
        <w:rPr>
          <w:rFonts w:hint="default" w:ascii="仿宋_GB2312" w:hAnsi="方正仿宋_GBK"/>
          <w:szCs w:val="32"/>
        </w:rPr>
        <w:t>8.</w:t>
      </w:r>
      <w:r>
        <w:rPr>
          <w:rFonts w:ascii="仿宋_GB2312" w:hAnsi="方正仿宋_GBK"/>
          <w:szCs w:val="32"/>
        </w:rPr>
        <w:t>其他经咪咕公司认定为严重负面行为的。</w:t>
      </w:r>
    </w:p>
    <w:p>
      <w:pPr>
        <w:pStyle w:val="15"/>
        <w:tabs>
          <w:tab w:val="left" w:pos="1800"/>
        </w:tabs>
        <w:adjustRightInd w:val="0"/>
        <w:snapToGrid w:val="0"/>
        <w:spacing w:line="360" w:lineRule="auto"/>
        <w:ind w:firstLineChars="0"/>
        <w:textAlignment w:val="baseline"/>
        <w:rPr>
          <w:rFonts w:hint="default" w:ascii="仿宋_GB2312" w:hAnsi="方正仿宋_GBK"/>
          <w:szCs w:val="32"/>
        </w:rPr>
      </w:pPr>
      <w:r>
        <w:rPr>
          <w:rFonts w:ascii="仿宋_GB2312" w:hAnsi="方正仿宋_GBK"/>
          <w:szCs w:val="32"/>
        </w:rPr>
        <w:t>（三）有下列情况之一者，为特别严重负面行为：</w:t>
      </w:r>
    </w:p>
    <w:p>
      <w:pPr>
        <w:pStyle w:val="15"/>
        <w:tabs>
          <w:tab w:val="left" w:pos="1620"/>
        </w:tabs>
        <w:adjustRightInd w:val="0"/>
        <w:snapToGrid w:val="0"/>
        <w:spacing w:line="360" w:lineRule="auto"/>
        <w:ind w:firstLine="380" w:firstLineChars="181"/>
        <w:jc w:val="left"/>
        <w:textAlignment w:val="baseline"/>
        <w:rPr>
          <w:rFonts w:ascii="仿宋_GB2312" w:hAnsi="方正仿宋_GBK"/>
          <w:szCs w:val="32"/>
        </w:rPr>
      </w:pPr>
      <w:r>
        <w:rPr>
          <w:rFonts w:ascii="仿宋_GB2312" w:hAnsi="方正仿宋_GBK"/>
          <w:szCs w:val="32"/>
        </w:rPr>
        <w:t>1</w:t>
      </w:r>
      <w:r>
        <w:rPr>
          <w:rFonts w:hint="default" w:ascii="仿宋_GB2312" w:hAnsi="方正仿宋_GBK"/>
          <w:szCs w:val="32"/>
        </w:rPr>
        <w:t>.</w:t>
      </w:r>
      <w:r>
        <w:rPr>
          <w:rFonts w:ascii="仿宋_GB2312" w:hAnsi="方正仿宋_GBK"/>
          <w:szCs w:val="32"/>
        </w:rPr>
        <w:t>司法、纪检监察部门认定供应商向采购人、评审委员会成员、采购代理机构、检测单位等咪咕公司采购相关方及相关人员行贿或违法违规提供不正当利益的；</w:t>
      </w:r>
    </w:p>
    <w:p>
      <w:pPr>
        <w:pStyle w:val="15"/>
        <w:tabs>
          <w:tab w:val="left" w:pos="1620"/>
        </w:tabs>
        <w:adjustRightInd w:val="0"/>
        <w:snapToGrid w:val="0"/>
        <w:spacing w:line="360" w:lineRule="auto"/>
        <w:ind w:firstLine="380" w:firstLineChars="181"/>
        <w:jc w:val="left"/>
        <w:textAlignment w:val="baseline"/>
        <w:rPr>
          <w:rFonts w:ascii="仿宋_GB2312" w:hAnsi="方正仿宋_GBK"/>
          <w:szCs w:val="32"/>
        </w:rPr>
      </w:pPr>
      <w:r>
        <w:rPr>
          <w:rFonts w:ascii="仿宋_GB2312" w:hAnsi="方正仿宋_GBK"/>
          <w:szCs w:val="32"/>
        </w:rPr>
        <w:t>2</w:t>
      </w:r>
      <w:r>
        <w:rPr>
          <w:rFonts w:hint="default" w:ascii="仿宋_GB2312" w:hAnsi="方正仿宋_GBK"/>
          <w:szCs w:val="32"/>
        </w:rPr>
        <w:t>.</w:t>
      </w:r>
      <w:r>
        <w:rPr>
          <w:rFonts w:ascii="仿宋_GB2312" w:hAnsi="方正仿宋_GBK"/>
          <w:szCs w:val="32"/>
        </w:rPr>
        <w:t>因供应商产品质量问题或供应商操作等原因造成咪咕公司安全生产事故，并达到《生产安全事故条例》定义的较大事故及以上级别事故的；</w:t>
      </w:r>
    </w:p>
    <w:p>
      <w:pPr>
        <w:pStyle w:val="15"/>
        <w:tabs>
          <w:tab w:val="left" w:pos="1620"/>
        </w:tabs>
        <w:adjustRightInd w:val="0"/>
        <w:snapToGrid w:val="0"/>
        <w:spacing w:line="360" w:lineRule="auto"/>
        <w:ind w:firstLine="380" w:firstLineChars="181"/>
        <w:jc w:val="left"/>
        <w:textAlignment w:val="baseline"/>
        <w:rPr>
          <w:rFonts w:hint="default" w:ascii="仿宋_GB2312" w:hAnsi="方正仿宋_GBK"/>
          <w:szCs w:val="32"/>
        </w:rPr>
      </w:pPr>
      <w:r>
        <w:rPr>
          <w:rFonts w:ascii="仿宋_GB2312" w:hAnsi="方正仿宋_GBK"/>
          <w:szCs w:val="32"/>
        </w:rPr>
        <w:t>3</w:t>
      </w:r>
      <w:r>
        <w:rPr>
          <w:rFonts w:hint="default" w:ascii="仿宋_GB2312" w:hAnsi="方正仿宋_GBK"/>
          <w:szCs w:val="32"/>
        </w:rPr>
        <w:t>.</w:t>
      </w:r>
      <w:r>
        <w:rPr>
          <w:rFonts w:ascii="仿宋_GB2312" w:hAnsi="方正仿宋_GBK"/>
          <w:szCs w:val="32"/>
        </w:rPr>
        <w:t>其他经咪咕公司认定为特别严重负面行为的。</w:t>
      </w:r>
    </w:p>
    <w:p>
      <w:pPr>
        <w:pStyle w:val="15"/>
        <w:tabs>
          <w:tab w:val="left" w:pos="1800"/>
        </w:tabs>
        <w:adjustRightInd w:val="0"/>
        <w:snapToGrid w:val="0"/>
        <w:spacing w:line="360" w:lineRule="auto"/>
        <w:ind w:left="640" w:firstLine="0" w:firstLineChars="0"/>
        <w:textAlignment w:val="baseline"/>
        <w:rPr>
          <w:rFonts w:hint="default" w:ascii="仿宋_GB2312" w:hAnsi="方正仿宋_GBK"/>
          <w:b/>
          <w:sz w:val="21"/>
          <w:szCs w:val="21"/>
        </w:rPr>
      </w:pPr>
      <w:r>
        <w:rPr>
          <w:rFonts w:ascii="仿宋_GB2312" w:hAnsi="方正仿宋_GBK"/>
          <w:b/>
          <w:szCs w:val="32"/>
        </w:rPr>
        <w:t>二、责任追究措施：</w:t>
      </w:r>
    </w:p>
    <w:p>
      <w:pPr>
        <w:pStyle w:val="15"/>
        <w:tabs>
          <w:tab w:val="left" w:pos="1800"/>
        </w:tabs>
        <w:adjustRightInd w:val="0"/>
        <w:snapToGrid w:val="0"/>
        <w:spacing w:line="360" w:lineRule="auto"/>
        <w:ind w:firstLine="380" w:firstLineChars="181"/>
        <w:textAlignment w:val="baseline"/>
        <w:rPr>
          <w:rFonts w:hint="default" w:ascii="仿宋_GB2312" w:hAnsi="方正仿宋_GBK"/>
          <w:szCs w:val="32"/>
        </w:rPr>
      </w:pPr>
      <w:r>
        <w:rPr>
          <w:rFonts w:ascii="仿宋_GB2312" w:hAnsi="方正仿宋_GBK"/>
          <w:szCs w:val="32"/>
        </w:rPr>
        <w:t>供应商因其负面行为被追究责任的，其基于合同约定应承担的违约责任仍应继续承担。对供应商负面行为的处理不替代对供应商合同项下法律责任的追究。</w:t>
      </w:r>
    </w:p>
    <w:p>
      <w:pPr>
        <w:pStyle w:val="15"/>
        <w:tabs>
          <w:tab w:val="left" w:pos="1800"/>
        </w:tabs>
        <w:adjustRightInd w:val="0"/>
        <w:snapToGrid w:val="0"/>
        <w:spacing w:line="360" w:lineRule="auto"/>
        <w:ind w:firstLine="378" w:firstLineChars="180"/>
        <w:textAlignment w:val="baseline"/>
        <w:rPr>
          <w:rFonts w:hint="default" w:ascii="仿宋_GB2312" w:hAnsi="方正仿宋_GBK"/>
          <w:szCs w:val="32"/>
        </w:rPr>
      </w:pPr>
      <w:r>
        <w:rPr>
          <w:rFonts w:ascii="仿宋_GB2312" w:hAnsi="方正仿宋_GBK"/>
          <w:szCs w:val="32"/>
        </w:rPr>
        <w:t>根据供应商负面行为分级情况和产品是否充分竞争属性不同，对发生负面行为的供应商给予所有充分竞争采购领域的产品禁止合作三年、相应产品类别禁止合作三年、扣减后续采购综合评审得分或绩效评估得分、终止剩余份额执行等追究措施。已收取保证金的，应予以没收，再采取相应追究措施。</w:t>
      </w:r>
    </w:p>
    <w:p>
      <w:pPr>
        <w:pStyle w:val="15"/>
        <w:tabs>
          <w:tab w:val="left" w:pos="1800"/>
        </w:tabs>
        <w:adjustRightInd w:val="0"/>
        <w:snapToGrid w:val="0"/>
        <w:spacing w:line="360" w:lineRule="auto"/>
        <w:ind w:firstLine="378" w:firstLineChars="180"/>
        <w:textAlignment w:val="baseline"/>
        <w:rPr>
          <w:rFonts w:hint="default" w:ascii="仿宋_GB2312" w:hAnsi="方正仿宋_GBK"/>
          <w:szCs w:val="32"/>
        </w:rPr>
      </w:pPr>
      <w:r>
        <w:rPr>
          <w:rFonts w:ascii="仿宋_GB2312" w:hAnsi="方正仿宋_GBK"/>
          <w:szCs w:val="32"/>
        </w:rPr>
        <w:t>对于咪咕公司自采、二级集中采购供应商发生单位行贿、或者因供应商产品质量或服务缺陷等原因造成中国移动较大级别及以上安全生产事故（按照国务院第493号令规定界定）等两种情形之一的，在负面行为措施处理完成后，将报送集团采购共享中心，由集团采购共享中心确认实施全集团供应商负面行为处理结果联动。</w:t>
      </w:r>
    </w:p>
    <w:p>
      <w:pPr>
        <w:adjustRightInd w:val="0"/>
        <w:snapToGrid w:val="0"/>
        <w:spacing w:line="360" w:lineRule="auto"/>
        <w:ind w:firstLine="420" w:firstLineChars="200"/>
        <w:jc w:val="left"/>
        <w:textAlignment w:val="baseline"/>
        <w:rPr>
          <w:rFonts w:ascii="仿宋_GB2312" w:hAnsi="方正仿宋_GBK"/>
          <w:szCs w:val="32"/>
        </w:rPr>
      </w:pPr>
      <w:r>
        <w:rPr>
          <w:rFonts w:ascii="仿宋_GB2312" w:hAnsi="方正仿宋_GBK"/>
          <w:szCs w:val="32"/>
        </w:rPr>
        <w:t>所有受责任追究的供应商应</w:t>
      </w:r>
      <w:r>
        <w:rPr>
          <w:rFonts w:hint="eastAsia" w:ascii="仿宋_GB2312" w:hAnsi="方正仿宋_GBK"/>
          <w:szCs w:val="32"/>
        </w:rPr>
        <w:t>根据咪咕公司要求参加约谈，对于拒不按要求参加约谈的供应商，按默认同意咪咕公司出具的供应商负面行为责任追究措施处理。</w:t>
      </w:r>
    </w:p>
    <w:p>
      <w:pPr>
        <w:pStyle w:val="15"/>
        <w:tabs>
          <w:tab w:val="left" w:pos="1800"/>
        </w:tabs>
        <w:adjustRightInd w:val="0"/>
        <w:snapToGrid w:val="0"/>
        <w:spacing w:line="360" w:lineRule="auto"/>
        <w:ind w:firstLine="643" w:firstLineChars="0"/>
        <w:textAlignment w:val="baseline"/>
        <w:rPr>
          <w:rFonts w:hint="default" w:ascii="仿宋_GB2312" w:hAnsi="方正仿宋_GBK"/>
          <w:b/>
          <w:szCs w:val="32"/>
        </w:rPr>
      </w:pPr>
      <w:r>
        <w:rPr>
          <w:rFonts w:ascii="仿宋_GB2312" w:hAnsi="方正仿宋_GBK"/>
          <w:b/>
          <w:szCs w:val="32"/>
        </w:rPr>
        <w:t>三、其他：</w:t>
      </w:r>
    </w:p>
    <w:p>
      <w:pPr>
        <w:pStyle w:val="15"/>
        <w:tabs>
          <w:tab w:val="left" w:pos="1800"/>
        </w:tabs>
        <w:adjustRightInd w:val="0"/>
        <w:snapToGrid w:val="0"/>
        <w:spacing w:line="360" w:lineRule="auto"/>
        <w:ind w:firstLineChars="0"/>
        <w:textAlignment w:val="baseline"/>
        <w:rPr>
          <w:rFonts w:hint="default" w:ascii="仿宋_GB2312" w:hAnsi="方正仿宋_GBK"/>
          <w:szCs w:val="32"/>
        </w:rPr>
      </w:pPr>
      <w:r>
        <w:rPr>
          <w:rFonts w:ascii="仿宋_GB2312" w:hAnsi="方正仿宋_GBK"/>
          <w:szCs w:val="32"/>
        </w:rPr>
        <w:t>咪咕公司在确认供应商负面行为并进行责任追究后，将视情况在中国移动采购与招标网对供应商负面行为情况及处理结果进行公告。</w:t>
      </w:r>
    </w:p>
    <w:p>
      <w:pPr>
        <w:pStyle w:val="15"/>
        <w:tabs>
          <w:tab w:val="left" w:pos="1800"/>
        </w:tabs>
        <w:adjustRightInd w:val="0"/>
        <w:snapToGrid w:val="0"/>
        <w:spacing w:line="360" w:lineRule="auto"/>
        <w:ind w:firstLineChars="0"/>
        <w:textAlignment w:val="baseline"/>
        <w:rPr>
          <w:rFonts w:ascii="仿宋_GB2312" w:hAnsi="方正仿宋_GBK"/>
          <w:szCs w:val="32"/>
        </w:rPr>
      </w:pPr>
      <w:r>
        <w:rPr>
          <w:rFonts w:ascii="仿宋_GB2312" w:hAnsi="方正仿宋_GBK"/>
          <w:szCs w:val="32"/>
        </w:rPr>
        <w:t>供应商人员或其他相关人员实施行贿或提供不正当利益的应处以行贿人员禁入，终身不得代表任何供应商参与咪咕公司的采购活动。行贿人员禁入情况将向集团公司及各单位公告，其他责任追究情况将在中国移动采购与招标网公告。</w:t>
      </w:r>
    </w:p>
    <w:p/>
    <w:p>
      <w:pPr>
        <w:pStyle w:val="2"/>
        <w:rPr>
          <w:rFonts w:hint="eastAsia"/>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outlineLvl w:val="0"/>
        <w:rPr>
          <w:rFonts w:ascii="宋体" w:hAnsi="宋体"/>
          <w:sz w:val="32"/>
          <w:szCs w:val="32"/>
        </w:rPr>
      </w:pPr>
      <w:r>
        <w:rPr>
          <w:rFonts w:hint="eastAsia" w:ascii="宋体" w:hAnsi="宋体"/>
          <w:sz w:val="32"/>
          <w:szCs w:val="32"/>
        </w:rPr>
        <w:t>附件7：采购供应商负面行为责任追究措施表</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17"/>
        <w:gridCol w:w="417"/>
        <w:gridCol w:w="816"/>
        <w:gridCol w:w="1229"/>
        <w:gridCol w:w="2694"/>
        <w:gridCol w:w="2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5000" w:type="pct"/>
            <w:gridSpan w:val="6"/>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咪咕公司采购供应商负面行为管理办法2021追究措施表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23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435"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负面行为分级情况</w:t>
            </w:r>
          </w:p>
        </w:tc>
        <w:tc>
          <w:tcPr>
            <w:tcW w:w="158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充分竞争采购领域的追究措施</w:t>
            </w:r>
          </w:p>
        </w:tc>
        <w:tc>
          <w:tcPr>
            <w:tcW w:w="17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不充分竞争采购领域的追究措施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80" w:hRule="atLeast"/>
        </w:trPr>
        <w:tc>
          <w:tcPr>
            <w:tcW w:w="23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w:t>
            </w:r>
          </w:p>
        </w:tc>
        <w:tc>
          <w:tcPr>
            <w:tcW w:w="23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一般负面行为</w:t>
            </w:r>
          </w:p>
        </w:tc>
        <w:tc>
          <w:tcPr>
            <w:tcW w:w="467"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发生第十二条第（一）款所述行为的</w:t>
            </w:r>
          </w:p>
        </w:tc>
        <w:tc>
          <w:tcPr>
            <w:tcW w:w="72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9"/>
                <w:color w:val="000000" w:themeColor="text1"/>
                <w:lang w:val="en-US" w:eastAsia="zh-CN" w:bidi="ar"/>
                <w14:textFill>
                  <w14:solidFill>
                    <w14:schemeClr w14:val="tx1"/>
                  </w14:solidFill>
                </w14:textFill>
              </w:rPr>
              <w:t>同一类产品在同一采购项目采购或执行过程中</w:t>
            </w:r>
            <w:r>
              <w:rPr>
                <w:rStyle w:val="20"/>
                <w:color w:val="000000" w:themeColor="text1"/>
                <w:lang w:val="en-US" w:eastAsia="zh-CN" w:bidi="ar"/>
                <w14:textFill>
                  <w14:solidFill>
                    <w14:schemeClr w14:val="tx1"/>
                  </w14:solidFill>
                </w14:textFill>
              </w:rPr>
              <w:t>每发生一次</w:t>
            </w:r>
          </w:p>
        </w:tc>
        <w:tc>
          <w:tcPr>
            <w:tcW w:w="158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20"/>
                <w:color w:val="000000" w:themeColor="text1"/>
                <w:lang w:val="en-US" w:eastAsia="zh-CN" w:bidi="ar"/>
                <w14:textFill>
                  <w14:solidFill>
                    <w14:schemeClr w14:val="tx1"/>
                  </w14:solidFill>
                </w14:textFill>
              </w:rPr>
              <w:t>1.按照合同约定追究违约责任。</w:t>
            </w:r>
            <w:r>
              <w:rPr>
                <w:rStyle w:val="20"/>
                <w:color w:val="000000" w:themeColor="text1"/>
                <w:lang w:val="en-US" w:eastAsia="zh-CN" w:bidi="ar"/>
                <w14:textFill>
                  <w14:solidFill>
                    <w14:schemeClr w14:val="tx1"/>
                  </w14:solidFill>
                </w14:textFill>
              </w:rPr>
              <w:br w:type="textWrapping"/>
            </w:r>
            <w:r>
              <w:rPr>
                <w:rStyle w:val="20"/>
                <w:color w:val="000000" w:themeColor="text1"/>
                <w:lang w:val="en-US" w:eastAsia="zh-CN" w:bidi="ar"/>
                <w14:textFill>
                  <w14:solidFill>
                    <w14:schemeClr w14:val="tx1"/>
                  </w14:solidFill>
                </w14:textFill>
              </w:rPr>
              <w:t>2.约谈并记录存档。</w:t>
            </w:r>
            <w:r>
              <w:rPr>
                <w:rStyle w:val="20"/>
                <w:color w:val="000000" w:themeColor="text1"/>
                <w:lang w:val="en-US" w:eastAsia="zh-CN" w:bidi="ar"/>
                <w14:textFill>
                  <w14:solidFill>
                    <w14:schemeClr w14:val="tx1"/>
                  </w14:solidFill>
                </w14:textFill>
              </w:rPr>
              <w:br w:type="textWrapping"/>
            </w:r>
            <w:r>
              <w:rPr>
                <w:rStyle w:val="20"/>
                <w:color w:val="000000" w:themeColor="text1"/>
                <w:lang w:val="en-US" w:eastAsia="zh-CN" w:bidi="ar"/>
                <w14:textFill>
                  <w14:solidFill>
                    <w14:schemeClr w14:val="tx1"/>
                  </w14:solidFill>
                </w14:textFill>
              </w:rPr>
              <w:t>3.无条件对发生不合格批次的产品进行退换货处理，并承担由此造成的拆除、安装等直接费用（或无条件进行项目整改完善并承担相关费用）。</w:t>
            </w:r>
            <w:r>
              <w:rPr>
                <w:rStyle w:val="20"/>
                <w:color w:val="000000" w:themeColor="text1"/>
                <w:lang w:val="en-US" w:eastAsia="zh-CN" w:bidi="ar"/>
                <w14:textFill>
                  <w14:solidFill>
                    <w14:schemeClr w14:val="tx1"/>
                  </w14:solidFill>
                </w14:textFill>
              </w:rPr>
              <w:br w:type="textWrapping"/>
            </w:r>
            <w:r>
              <w:rPr>
                <w:rStyle w:val="20"/>
                <w:color w:val="000000" w:themeColor="text1"/>
                <w:lang w:val="en-US" w:eastAsia="zh-CN" w:bidi="ar"/>
                <w14:textFill>
                  <w14:solidFill>
                    <w14:schemeClr w14:val="tx1"/>
                  </w14:solidFill>
                </w14:textFill>
              </w:rPr>
              <w:t>4.</w:t>
            </w:r>
            <w:r>
              <w:rPr>
                <w:rStyle w:val="19"/>
                <w:color w:val="000000" w:themeColor="text1"/>
                <w:lang w:val="en-US" w:eastAsia="zh-CN" w:bidi="ar"/>
                <w14:textFill>
                  <w14:solidFill>
                    <w14:schemeClr w14:val="tx1"/>
                  </w14:solidFill>
                </w14:textFill>
              </w:rPr>
              <w:t>终止该供应商在该采购项目该类产品事发单位发生剩余份额的执行。</w:t>
            </w:r>
          </w:p>
        </w:tc>
        <w:tc>
          <w:tcPr>
            <w:tcW w:w="17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1.按照合同约定追究违约责任。</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2.约谈并记录存档。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3.无条件对发生不合格批次的产品进行退换货处理，并承担由此造成的拆除、安装等直接费用（或无条件进行项目整改完善并承担相关费用）。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3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23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467" w:type="pct"/>
            <w:vMerge w:val="continue"/>
            <w:tcBorders>
              <w:tl2br w:val="nil"/>
              <w:tr2bl w:val="nil"/>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2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20"/>
                <w:color w:val="000000" w:themeColor="text1"/>
                <w:lang w:val="en-US" w:eastAsia="zh-CN" w:bidi="ar"/>
                <w14:textFill>
                  <w14:solidFill>
                    <w14:schemeClr w14:val="tx1"/>
                  </w14:solidFill>
                </w14:textFill>
              </w:rPr>
              <w:t>同一类产品在</w:t>
            </w:r>
            <w:r>
              <w:rPr>
                <w:rStyle w:val="19"/>
                <w:color w:val="000000" w:themeColor="text1"/>
                <w:lang w:val="en-US" w:eastAsia="zh-CN" w:bidi="ar"/>
                <w14:textFill>
                  <w14:solidFill>
                    <w14:schemeClr w14:val="tx1"/>
                  </w14:solidFill>
                </w14:textFill>
              </w:rPr>
              <w:t>同一采购项目</w:t>
            </w:r>
            <w:r>
              <w:rPr>
                <w:rStyle w:val="20"/>
                <w:color w:val="000000" w:themeColor="text1"/>
                <w:lang w:val="en-US" w:eastAsia="zh-CN" w:bidi="ar"/>
                <w14:textFill>
                  <w14:solidFill>
                    <w14:schemeClr w14:val="tx1"/>
                  </w14:solidFill>
                </w14:textFill>
              </w:rPr>
              <w:t>采购或执行过程中</w:t>
            </w:r>
            <w:r>
              <w:rPr>
                <w:rStyle w:val="19"/>
                <w:color w:val="000000" w:themeColor="text1"/>
                <w:lang w:val="en-US" w:eastAsia="zh-CN" w:bidi="ar"/>
                <w14:textFill>
                  <w14:solidFill>
                    <w14:schemeClr w14:val="tx1"/>
                  </w14:solidFill>
                </w14:textFill>
              </w:rPr>
              <w:t>累计发生三次</w:t>
            </w:r>
          </w:p>
        </w:tc>
        <w:tc>
          <w:tcPr>
            <w:tcW w:w="158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20"/>
                <w:color w:val="000000" w:themeColor="text1"/>
                <w:lang w:val="en-US" w:eastAsia="zh-CN" w:bidi="ar"/>
                <w14:textFill>
                  <w14:solidFill>
                    <w14:schemeClr w14:val="tx1"/>
                  </w14:solidFill>
                </w14:textFill>
              </w:rPr>
              <w:t>取消该供应商在该采购项目该类产品的中标/中选资格，</w:t>
            </w:r>
            <w:r>
              <w:rPr>
                <w:rStyle w:val="19"/>
                <w:color w:val="000000" w:themeColor="text1"/>
                <w:lang w:val="en-US" w:eastAsia="zh-CN" w:bidi="ar"/>
                <w14:textFill>
                  <w14:solidFill>
                    <w14:schemeClr w14:val="tx1"/>
                  </w14:solidFill>
                </w14:textFill>
              </w:rPr>
              <w:t>终止该供应商在该采项目该类产品咪咕公司剩余份额的执行</w:t>
            </w:r>
            <w:r>
              <w:rPr>
                <w:rStyle w:val="20"/>
                <w:color w:val="000000" w:themeColor="text1"/>
                <w:lang w:val="en-US" w:eastAsia="zh-CN" w:bidi="ar"/>
                <w14:textFill>
                  <w14:solidFill>
                    <w14:schemeClr w14:val="tx1"/>
                  </w14:solidFill>
                </w14:textFill>
              </w:rPr>
              <w:t>。</w:t>
            </w:r>
          </w:p>
        </w:tc>
        <w:tc>
          <w:tcPr>
            <w:tcW w:w="173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0" w:hRule="atLeast"/>
        </w:trPr>
        <w:tc>
          <w:tcPr>
            <w:tcW w:w="23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23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467" w:type="pct"/>
            <w:vMerge w:val="continue"/>
            <w:tcBorders>
              <w:tl2br w:val="nil"/>
              <w:tr2bl w:val="nil"/>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2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同一类产品自发布采购公告之日往前三年内</w:t>
            </w:r>
          </w:p>
        </w:tc>
        <w:tc>
          <w:tcPr>
            <w:tcW w:w="158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1.发生一次的，当期采购评审中绩效评估得分总分扣3分（百分制，有后评估评审情况）或综合评审得分扣减0.5分（百分制，无后评估评审情况）。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2.发生两次的，当期采购评审中绩效评估得分总分扣6分（百分制，有后评估评审情况）或综合评审得分扣减1分（百分制，无后评估评审情况）。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3.发生三次的，当期采购评审中绩效评估得分总分扣9分（百分制，有后评估评审情况）或综合评审得分扣减2分（百分制，无后评估评审情况）。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4.发生N次（N≥4）的，当期采购评审中绩效评估得分总分扣9分（百分制），综合评审得分总分扣（N-3)×3分（百分制），直至扣完为止。</w:t>
            </w:r>
          </w:p>
        </w:tc>
        <w:tc>
          <w:tcPr>
            <w:tcW w:w="17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1.发生两次的，当期采购评审中绩效评估得分总分扣3分（百分制，有后评估评审情况）或综合评审得分扣减0.5分（百分制，无后评估评审情况）。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2.发生三次的，当期采购评审中绩效评估得分总分扣6分（百分制，有后评估评审情况）或综合评审得分扣减1分（百分制，无后评估评审情况）。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3.发生四次的，当期采购评审中绩效评估得分总分扣9分（百分制，有后评估评审情况）或综合评审得分扣减2分（百分制，无后评估评审情况）。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4.发生N次（N≥5）的，当期采购评审中绩效评估得分总分扣9分（百分制），综合评审得分总分扣（N-4)×3分（百分制），直至扣完为止。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23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23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467"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发生第十二条除第（一）款外其他所述行为的</w:t>
            </w:r>
          </w:p>
        </w:tc>
        <w:tc>
          <w:tcPr>
            <w:tcW w:w="72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同一类产品在同一采购项目采购或执行过程中发生一次</w:t>
            </w:r>
          </w:p>
        </w:tc>
        <w:tc>
          <w:tcPr>
            <w:tcW w:w="158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1.按照合同约定追究违约责任。</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2.约谈并记录存档。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3.无条件对发生不合格批次的产品进行退换货处理，并承担由此造成的拆除、安装等直接费用（或无条件进行项目整改完善并承担相关费用）。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4.取消该供应商在该采购项目该类产品的中标/中选资格，终止该供应商在该采购项目该类产品全咪咕剩余份额的执行。</w:t>
            </w:r>
          </w:p>
        </w:tc>
        <w:tc>
          <w:tcPr>
            <w:tcW w:w="17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1.按照合同约定追究违约责任。</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2.约谈并记录存档。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3.无条件对发生不合格批次的产品进行退换货处理，并承担由此造成的拆除、安装等直接费用（或无条件进行项目整改完善并承担相关费用）。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23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23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467"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2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同一类产品自发布采购公告之日往前三年内发生N次（N≥1）</w:t>
            </w:r>
          </w:p>
        </w:tc>
        <w:tc>
          <w:tcPr>
            <w:tcW w:w="158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当期采购评审中综合评审得分总分扣N×5分（百分制），直至扣完为止。</w:t>
            </w:r>
          </w:p>
        </w:tc>
        <w:tc>
          <w:tcPr>
            <w:tcW w:w="17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当期采购评审中综合评审得分总分扣N×3分（百分制），直至扣完为止。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40" w:hRule="atLeast"/>
        </w:trPr>
        <w:tc>
          <w:tcPr>
            <w:tcW w:w="23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2</w:t>
            </w:r>
          </w:p>
        </w:tc>
        <w:tc>
          <w:tcPr>
            <w:tcW w:w="706" w:type="pct"/>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严重负面行为</w:t>
            </w:r>
          </w:p>
        </w:tc>
        <w:tc>
          <w:tcPr>
            <w:tcW w:w="72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同一类产品在采购项目采购或执行过程中发生一次</w:t>
            </w:r>
          </w:p>
        </w:tc>
        <w:tc>
          <w:tcPr>
            <w:tcW w:w="158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1.按照合同约定追究违约责任。</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2.约谈并记录存档。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3.无条件对发生不合格批次的产品进行退换货处理，并承担由此造成的拆除、安装等直接费用（或无条件进行项目整改完善并承担相关费用）。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4.对于同一类产品，禁止与相关供应商合作。</w:t>
            </w:r>
          </w:p>
        </w:tc>
        <w:tc>
          <w:tcPr>
            <w:tcW w:w="17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1.按照合同约定追究违约责任。</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2.约谈并记录存档。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3.无条件对发生不合格批次的产品进行退换货处理，并承担由此造成的拆除、安装等直接费用（或无条件进行项目整改完善并承担相关费用）。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23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706" w:type="pct"/>
            <w:gridSpan w:val="2"/>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72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同一类产品自发布采购公告之日往前三年内发生N次（N≥1）</w:t>
            </w:r>
          </w:p>
        </w:tc>
        <w:tc>
          <w:tcPr>
            <w:tcW w:w="158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对于同一类产品，禁止与相关供应商合作。</w:t>
            </w:r>
          </w:p>
        </w:tc>
        <w:tc>
          <w:tcPr>
            <w:tcW w:w="17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当期采购评审中综合评审得分总分扣N×5分（百分制），直至扣完为止。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80" w:hRule="atLeast"/>
        </w:trPr>
        <w:tc>
          <w:tcPr>
            <w:tcW w:w="23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3</w:t>
            </w:r>
          </w:p>
        </w:tc>
        <w:tc>
          <w:tcPr>
            <w:tcW w:w="706" w:type="pct"/>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特别严重负面行为</w:t>
            </w:r>
          </w:p>
        </w:tc>
        <w:tc>
          <w:tcPr>
            <w:tcW w:w="72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同一类产品在采购项目采购或执行过程中发生一次</w:t>
            </w:r>
          </w:p>
        </w:tc>
        <w:tc>
          <w:tcPr>
            <w:tcW w:w="158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1.按照合同约定追究违约责任。</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2.约谈并记录存档。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3.无条件对发生不合格批次的产品进行退换货处理，并承担由此造成的拆除、安装等直接费用（或无条件进行项目整改完善并承担相关费用）。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4.对于所有充分竞争采购领域的产品，禁止与相关供应商合作。</w:t>
            </w:r>
          </w:p>
        </w:tc>
        <w:tc>
          <w:tcPr>
            <w:tcW w:w="17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1.按照合同约定追究违约责任。</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2.约谈并记录存档。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3.无条件对发生不合格批次的产品进行退换货处理，并承担由此造成的拆除、安装等直接费用（或无条件进行项目整改完善并承担相关费用）。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4.对于同一类产品，禁止与相关供应商合作。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39" w:type="pct"/>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706" w:type="pct"/>
            <w:gridSpan w:val="2"/>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72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同一类产品自发布采购公告之日往前三年内发生N次（N≥1）</w:t>
            </w:r>
          </w:p>
        </w:tc>
        <w:tc>
          <w:tcPr>
            <w:tcW w:w="158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对于所有充分竞争采购领域的产品，禁止与相关供应商合作。</w:t>
            </w:r>
          </w:p>
        </w:tc>
        <w:tc>
          <w:tcPr>
            <w:tcW w:w="1736"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对于同一类产品，禁止与相关供应商合作。</w:t>
            </w:r>
          </w:p>
        </w:tc>
      </w:tr>
    </w:tbl>
    <w:p>
      <w:pPr>
        <w:rPr>
          <w:rFonts w:hint="eastAsia"/>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outlineLvl w:val="0"/>
        <w:rPr>
          <w:rFonts w:ascii="宋体" w:hAnsi="宋体"/>
          <w:sz w:val="32"/>
          <w:szCs w:val="32"/>
        </w:rPr>
      </w:pPr>
      <w:r>
        <w:rPr>
          <w:rFonts w:hint="eastAsia" w:ascii="宋体" w:hAnsi="宋体"/>
          <w:sz w:val="32"/>
          <w:szCs w:val="32"/>
        </w:rPr>
        <w:t>附件8：采购委托单</w:t>
      </w:r>
    </w:p>
    <w:p>
      <w:pPr>
        <w:spacing w:before="100" w:beforeAutospacing="1" w:after="100" w:afterAutospacing="1" w:line="360" w:lineRule="auto"/>
        <w:ind w:right="420"/>
        <w:jc w:val="center"/>
        <w:rPr>
          <w:rFonts w:ascii="宋体" w:hAnsi="宋体"/>
          <w:color w:val="000000"/>
          <w:kern w:val="0"/>
          <w:szCs w:val="21"/>
        </w:rPr>
      </w:pPr>
      <w:r>
        <w:rPr>
          <w:rFonts w:hint="eastAsia" w:ascii="宋体" w:hAnsi="宋体"/>
          <w:color w:val="000000"/>
          <w:kern w:val="0"/>
          <w:szCs w:val="21"/>
        </w:rPr>
        <w:t>采购委托单</w:t>
      </w:r>
    </w:p>
    <w:tbl>
      <w:tblPr>
        <w:tblStyle w:val="10"/>
        <w:tblW w:w="5014" w:type="pct"/>
        <w:tblInd w:w="0" w:type="dxa"/>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Layout w:type="autofit"/>
        <w:tblCellMar>
          <w:top w:w="15" w:type="dxa"/>
          <w:left w:w="15" w:type="dxa"/>
          <w:bottom w:w="15" w:type="dxa"/>
          <w:right w:w="15" w:type="dxa"/>
        </w:tblCellMar>
      </w:tblPr>
      <w:tblGrid>
        <w:gridCol w:w="733"/>
        <w:gridCol w:w="835"/>
        <w:gridCol w:w="830"/>
        <w:gridCol w:w="291"/>
        <w:gridCol w:w="739"/>
        <w:gridCol w:w="792"/>
        <w:gridCol w:w="108"/>
        <w:gridCol w:w="742"/>
        <w:gridCol w:w="675"/>
        <w:gridCol w:w="994"/>
        <w:gridCol w:w="1691"/>
      </w:tblGrid>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框架协议名称</w:t>
            </w:r>
          </w:p>
        </w:tc>
        <w:tc>
          <w:tcPr>
            <w:tcW w:w="2020" w:type="dxa"/>
            <w:gridSpan w:val="4"/>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框架协议编号</w:t>
            </w:r>
          </w:p>
        </w:tc>
        <w:tc>
          <w:tcPr>
            <w:tcW w:w="2685" w:type="dxa"/>
            <w:gridSpan w:val="2"/>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框架协议周期</w:t>
            </w:r>
          </w:p>
        </w:tc>
        <w:tc>
          <w:tcPr>
            <w:tcW w:w="612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自XX年XX月XX日至XX年XX月XX日</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框架协议金额上限</w:t>
            </w:r>
          </w:p>
        </w:tc>
        <w:tc>
          <w:tcPr>
            <w:tcW w:w="612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￥XXX元(大写：人民币XXX元)</w:t>
            </w:r>
            <w:r>
              <w:rPr>
                <w:rFonts w:hint="eastAsia" w:ascii="宋体" w:hAnsi="宋体" w:cs="宋体"/>
                <w:b/>
                <w:bCs/>
                <w:kern w:val="0"/>
                <w:szCs w:val="21"/>
              </w:rPr>
              <w:t xml:space="preserve"> </w:t>
            </w:r>
            <w:r>
              <w:rPr>
                <w:rFonts w:hint="eastAsia" w:ascii="宋体" w:hAnsi="宋体" w:cs="宋体"/>
                <w:bCs/>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框架协议已执行金额</w:t>
            </w:r>
          </w:p>
        </w:tc>
        <w:tc>
          <w:tcPr>
            <w:tcW w:w="2020" w:type="dxa"/>
            <w:gridSpan w:val="4"/>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p>
        </w:tc>
        <w:tc>
          <w:tcPr>
            <w:tcW w:w="2685" w:type="dxa"/>
            <w:gridSpan w:val="2"/>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采购订单名称</w:t>
            </w:r>
          </w:p>
        </w:tc>
        <w:tc>
          <w:tcPr>
            <w:tcW w:w="2020" w:type="dxa"/>
            <w:gridSpan w:val="4"/>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采购订单编号</w:t>
            </w:r>
          </w:p>
        </w:tc>
        <w:tc>
          <w:tcPr>
            <w:tcW w:w="2685" w:type="dxa"/>
            <w:gridSpan w:val="2"/>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r>
              <w:rPr>
                <w:rFonts w:hint="eastAsia" w:ascii="宋体" w:hAnsi="宋体" w:cs="宋体"/>
                <w:b/>
                <w:kern w:val="0"/>
                <w:szCs w:val="21"/>
              </w:rPr>
              <w:t>[20XX年]（XX）号</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甲方</w:t>
            </w:r>
          </w:p>
        </w:tc>
        <w:tc>
          <w:tcPr>
            <w:tcW w:w="612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r>
              <w:rPr>
                <w:rFonts w:hint="eastAsia" w:ascii="宋体" w:hAnsi="宋体" w:cs="宋体"/>
                <w:b/>
                <w:kern w:val="0"/>
                <w:szCs w:val="21"/>
              </w:rPr>
              <w:t>咪咕XX公司</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vMerge w:val="restart"/>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订单联系人</w:t>
            </w:r>
          </w:p>
        </w:tc>
        <w:tc>
          <w:tcPr>
            <w:tcW w:w="2020" w:type="dxa"/>
            <w:gridSpan w:val="4"/>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b/>
                <w:bCs/>
                <w:kern w:val="0"/>
                <w:szCs w:val="21"/>
              </w:rPr>
              <w:t>联系电话</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vMerge w:val="continue"/>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p>
        </w:tc>
        <w:tc>
          <w:tcPr>
            <w:tcW w:w="2020" w:type="dxa"/>
            <w:gridSpan w:val="4"/>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邮箱</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甲方其他信息</w:t>
            </w:r>
          </w:p>
        </w:tc>
        <w:tc>
          <w:tcPr>
            <w:tcW w:w="612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w:t>
            </w:r>
          </w:p>
        </w:tc>
        <w:tc>
          <w:tcPr>
            <w:tcW w:w="612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r>
              <w:rPr>
                <w:rFonts w:hint="eastAsia" w:ascii="宋体" w:hAnsi="宋体" w:cs="宋体"/>
                <w:b/>
                <w:kern w:val="0"/>
                <w:szCs w:val="21"/>
              </w:rPr>
              <w:t>XXX公司</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vMerge w:val="restart"/>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乙方联系人</w:t>
            </w:r>
          </w:p>
        </w:tc>
        <w:tc>
          <w:tcPr>
            <w:tcW w:w="2020" w:type="dxa"/>
            <w:gridSpan w:val="4"/>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bCs/>
                <w:kern w:val="0"/>
                <w:szCs w:val="21"/>
              </w:rPr>
              <w:t>联系电话</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vMerge w:val="continue"/>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p>
        </w:tc>
        <w:tc>
          <w:tcPr>
            <w:tcW w:w="2020" w:type="dxa"/>
            <w:gridSpan w:val="4"/>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b/>
                <w:kern w:val="0"/>
                <w:szCs w:val="21"/>
              </w:rPr>
            </w:pPr>
            <w:r>
              <w:rPr>
                <w:rFonts w:hint="eastAsia" w:ascii="宋体" w:hAnsi="宋体" w:cs="宋体"/>
                <w:b/>
                <w:kern w:val="0"/>
                <w:szCs w:val="21"/>
              </w:rPr>
              <w:t>邮箱</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乙方其他信息</w:t>
            </w:r>
          </w:p>
        </w:tc>
        <w:tc>
          <w:tcPr>
            <w:tcW w:w="612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本订单需要特别说明的事项</w:t>
            </w:r>
          </w:p>
        </w:tc>
        <w:tc>
          <w:tcPr>
            <w:tcW w:w="612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8430" w:type="dxa"/>
            <w:gridSpan w:val="11"/>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采购订单明细（本订单第X批）</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64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类别</w:t>
            </w:r>
          </w:p>
        </w:tc>
        <w:tc>
          <w:tcPr>
            <w:tcW w:w="581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具体内容</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64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1</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服务周期</w:t>
            </w:r>
          </w:p>
        </w:tc>
        <w:tc>
          <w:tcPr>
            <w:tcW w:w="581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kern w:val="0"/>
                <w:szCs w:val="21"/>
              </w:rPr>
              <w:t>自XX年XX月XX日至XX年XX月XX日</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64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2</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服务事项</w:t>
            </w:r>
          </w:p>
        </w:tc>
        <w:tc>
          <w:tcPr>
            <w:tcW w:w="581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64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3</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具体要求</w:t>
            </w:r>
          </w:p>
        </w:tc>
        <w:tc>
          <w:tcPr>
            <w:tcW w:w="581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64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4</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委托内容</w:t>
            </w:r>
          </w:p>
        </w:tc>
        <w:tc>
          <w:tcPr>
            <w:tcW w:w="5818"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64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5</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服务考核与结算</w:t>
            </w:r>
          </w:p>
        </w:tc>
        <w:tc>
          <w:tcPr>
            <w:tcW w:w="581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例：按照框架协议执行</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64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6</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需要特别说明的事项</w:t>
            </w:r>
          </w:p>
        </w:tc>
        <w:tc>
          <w:tcPr>
            <w:tcW w:w="581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64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w:t>
            </w:r>
          </w:p>
        </w:tc>
        <w:tc>
          <w:tcPr>
            <w:tcW w:w="581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8430" w:type="dxa"/>
            <w:gridSpan w:val="11"/>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付款计划（如需）</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47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kern w:val="0"/>
                <w:szCs w:val="21"/>
              </w:rPr>
            </w:pPr>
            <w:r>
              <w:rPr>
                <w:rFonts w:hint="eastAsia" w:ascii="宋体" w:hAnsi="宋体" w:cs="宋体"/>
                <w:b/>
                <w:kern w:val="0"/>
                <w:szCs w:val="21"/>
              </w:rPr>
              <w:t>付款阶段</w:t>
            </w:r>
          </w:p>
        </w:tc>
        <w:tc>
          <w:tcPr>
            <w:tcW w:w="19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kern w:val="0"/>
                <w:szCs w:val="21"/>
              </w:rPr>
              <w:t>付款条件</w:t>
            </w:r>
          </w:p>
        </w:tc>
        <w:tc>
          <w:tcPr>
            <w:tcW w:w="168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kern w:val="0"/>
                <w:szCs w:val="21"/>
              </w:rPr>
              <w:t>应付含税金额</w:t>
            </w:r>
          </w:p>
        </w:tc>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kern w:val="0"/>
                <w:szCs w:val="21"/>
              </w:rPr>
              <w:t>付款比例</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kern w:val="0"/>
                <w:szCs w:val="21"/>
              </w:rPr>
              <w:t>阶段说明</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47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kern w:val="0"/>
                <w:szCs w:val="21"/>
              </w:rPr>
            </w:pPr>
          </w:p>
        </w:tc>
        <w:tc>
          <w:tcPr>
            <w:tcW w:w="19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8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47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kern w:val="0"/>
                <w:szCs w:val="21"/>
              </w:rPr>
            </w:pPr>
          </w:p>
        </w:tc>
        <w:tc>
          <w:tcPr>
            <w:tcW w:w="19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8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47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kern w:val="0"/>
                <w:szCs w:val="21"/>
              </w:rPr>
            </w:pPr>
          </w:p>
        </w:tc>
        <w:tc>
          <w:tcPr>
            <w:tcW w:w="190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8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8430" w:type="dxa"/>
            <w:gridSpan w:val="11"/>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采购订单附件（如需）</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147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695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附件名称</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147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1</w:t>
            </w:r>
          </w:p>
        </w:tc>
        <w:tc>
          <w:tcPr>
            <w:tcW w:w="695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147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2</w:t>
            </w:r>
          </w:p>
        </w:tc>
        <w:tc>
          <w:tcPr>
            <w:tcW w:w="695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147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w:t>
            </w:r>
          </w:p>
        </w:tc>
        <w:tc>
          <w:tcPr>
            <w:tcW w:w="695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8430" w:type="dxa"/>
            <w:gridSpan w:val="11"/>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采购订单盖章</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rPr>
          <w:trHeight w:val="3265" w:hRule="atLeast"/>
        </w:trPr>
        <w:tc>
          <w:tcPr>
            <w:tcW w:w="4215" w:type="dxa"/>
            <w:gridSpan w:val="6"/>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kern w:val="0"/>
                <w:szCs w:val="21"/>
              </w:rPr>
            </w:pPr>
            <w:r>
              <w:rPr>
                <w:rFonts w:hint="eastAsia" w:ascii="宋体" w:hAnsi="宋体" w:cs="宋体"/>
                <w:b/>
                <w:kern w:val="0"/>
                <w:szCs w:val="21"/>
              </w:rPr>
              <w:t>甲方（盖章）：</w:t>
            </w: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r>
              <w:rPr>
                <w:rFonts w:hint="eastAsia" w:ascii="宋体" w:hAnsi="宋体" w:cs="宋体"/>
                <w:b/>
                <w:kern w:val="0"/>
                <w:szCs w:val="21"/>
              </w:rPr>
              <w:t>日期：X年X月X日</w:t>
            </w:r>
          </w:p>
        </w:tc>
        <w:tc>
          <w:tcPr>
            <w:tcW w:w="421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kern w:val="0"/>
                <w:szCs w:val="21"/>
              </w:rPr>
              <w:t>乙方（盖章）：</w:t>
            </w: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r>
              <w:rPr>
                <w:rFonts w:hint="eastAsia" w:ascii="宋体" w:hAnsi="宋体" w:cs="宋体"/>
                <w:b/>
                <w:kern w:val="0"/>
                <w:szCs w:val="21"/>
              </w:rPr>
              <w:t>日期：X年X月X日</w:t>
            </w:r>
          </w:p>
        </w:tc>
      </w:tr>
    </w:tbl>
    <w:p>
      <w:pPr>
        <w:rPr>
          <w:rFonts w:ascii="宋体" w:hAnsi="宋体"/>
          <w:bCs/>
        </w:rPr>
      </w:pPr>
    </w:p>
    <w:p>
      <w:pPr>
        <w:rPr>
          <w:rFonts w:ascii="宋体" w:hAnsi="宋体"/>
        </w:rPr>
      </w:pPr>
    </w:p>
    <w:p>
      <w:pPr>
        <w:spacing w:before="100" w:beforeAutospacing="1" w:after="100" w:afterAutospacing="1" w:line="360" w:lineRule="auto"/>
        <w:ind w:right="420"/>
        <w:rPr>
          <w:rFonts w:ascii="宋体" w:hAnsi="宋体"/>
          <w:kern w:val="0"/>
          <w:sz w:val="24"/>
        </w:rPr>
      </w:pPr>
    </w:p>
    <w:p>
      <w:pPr>
        <w:spacing w:line="220" w:lineRule="atLeast"/>
      </w:pPr>
    </w:p>
    <w:p>
      <w:pPr>
        <w:pStyle w:val="2"/>
        <w:rPr>
          <w:rFonts w:hint="eastAsia"/>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outlineLvl w:val="0"/>
        <w:rPr>
          <w:rFonts w:ascii="宋体" w:hAnsi="宋体"/>
          <w:sz w:val="32"/>
          <w:szCs w:val="32"/>
        </w:rPr>
      </w:pPr>
      <w:r>
        <w:rPr>
          <w:rFonts w:hint="eastAsia" w:ascii="宋体" w:hAnsi="宋体"/>
          <w:sz w:val="32"/>
          <w:szCs w:val="32"/>
        </w:rPr>
        <w:t>附件9：采购结算单</w:t>
      </w:r>
    </w:p>
    <w:p>
      <w:pPr>
        <w:spacing w:before="100" w:beforeAutospacing="1" w:after="100" w:afterAutospacing="1" w:line="360" w:lineRule="auto"/>
        <w:ind w:right="420"/>
        <w:jc w:val="center"/>
        <w:rPr>
          <w:rFonts w:ascii="宋体" w:hAnsi="宋体"/>
          <w:color w:val="000000"/>
          <w:kern w:val="0"/>
          <w:szCs w:val="21"/>
        </w:rPr>
      </w:pPr>
      <w:r>
        <w:rPr>
          <w:rFonts w:hint="eastAsia" w:ascii="宋体" w:hAnsi="宋体"/>
          <w:color w:val="000000"/>
          <w:kern w:val="0"/>
          <w:szCs w:val="21"/>
        </w:rPr>
        <w:t>采购结算单</w:t>
      </w: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一、采购订单信息：</w:t>
      </w:r>
    </w:p>
    <w:tbl>
      <w:tblPr>
        <w:tblStyle w:val="10"/>
        <w:tblW w:w="5014" w:type="pct"/>
        <w:tblInd w:w="0" w:type="dxa"/>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Layout w:type="autofit"/>
        <w:tblCellMar>
          <w:top w:w="15" w:type="dxa"/>
          <w:left w:w="15" w:type="dxa"/>
          <w:bottom w:w="15" w:type="dxa"/>
          <w:right w:w="15" w:type="dxa"/>
        </w:tblCellMar>
      </w:tblPr>
      <w:tblGrid>
        <w:gridCol w:w="2308"/>
        <w:gridCol w:w="2020"/>
        <w:gridCol w:w="1417"/>
        <w:gridCol w:w="2685"/>
      </w:tblGrid>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框架协议名称</w:t>
            </w:r>
          </w:p>
        </w:tc>
        <w:tc>
          <w:tcPr>
            <w:tcW w:w="2020"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框架协议编号</w:t>
            </w:r>
          </w:p>
        </w:tc>
        <w:tc>
          <w:tcPr>
            <w:tcW w:w="2685"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框架协议周期</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自XX年XX月XX日至XX年XX月XX日</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框架协议金额上限</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￥XXX元(大写：人民币XXX元)</w:t>
            </w:r>
            <w:r>
              <w:rPr>
                <w:rFonts w:hint="eastAsia" w:ascii="宋体" w:hAnsi="宋体" w:cs="宋体"/>
                <w:b/>
                <w:bCs/>
                <w:kern w:val="0"/>
                <w:szCs w:val="21"/>
              </w:rPr>
              <w:t xml:space="preserve"> </w:t>
            </w:r>
            <w:r>
              <w:rPr>
                <w:rFonts w:hint="eastAsia" w:ascii="宋体" w:hAnsi="宋体" w:cs="宋体"/>
                <w:bCs/>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框架协议已结算金额、框架协议剩余金额</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采购订单名称</w:t>
            </w:r>
          </w:p>
        </w:tc>
        <w:tc>
          <w:tcPr>
            <w:tcW w:w="2020"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采购订单编号</w:t>
            </w:r>
          </w:p>
        </w:tc>
        <w:tc>
          <w:tcPr>
            <w:tcW w:w="2685"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r>
              <w:rPr>
                <w:rFonts w:hint="eastAsia" w:ascii="宋体" w:hAnsi="宋体" w:cs="宋体"/>
                <w:b/>
                <w:kern w:val="0"/>
                <w:szCs w:val="21"/>
              </w:rPr>
              <w:t>[20XX年]（XX）号</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甲方</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r>
              <w:rPr>
                <w:rFonts w:hint="eastAsia" w:ascii="宋体" w:hAnsi="宋体" w:cs="宋体"/>
                <w:b/>
                <w:kern w:val="0"/>
                <w:szCs w:val="21"/>
              </w:rPr>
              <w:t>咪咕XX公司</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vMerge w:val="restart"/>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订单联系人</w:t>
            </w:r>
          </w:p>
        </w:tc>
        <w:tc>
          <w:tcPr>
            <w:tcW w:w="2020" w:type="dxa"/>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b/>
                <w:bCs/>
                <w:kern w:val="0"/>
                <w:szCs w:val="21"/>
              </w:rPr>
              <w:t>联系电话</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vMerge w:val="continue"/>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p>
        </w:tc>
        <w:tc>
          <w:tcPr>
            <w:tcW w:w="2020" w:type="dxa"/>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邮箱</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甲方其他信息</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r>
              <w:rPr>
                <w:rFonts w:hint="eastAsia" w:ascii="宋体" w:hAnsi="宋体" w:cs="宋体"/>
                <w:b/>
                <w:kern w:val="0"/>
                <w:szCs w:val="21"/>
              </w:rPr>
              <w:t>XXX公司</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vMerge w:val="restart"/>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乙方联系人</w:t>
            </w:r>
          </w:p>
        </w:tc>
        <w:tc>
          <w:tcPr>
            <w:tcW w:w="2020" w:type="dxa"/>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bCs/>
                <w:kern w:val="0"/>
                <w:szCs w:val="21"/>
              </w:rPr>
              <w:t>联系电话</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vMerge w:val="continue"/>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p>
        </w:tc>
        <w:tc>
          <w:tcPr>
            <w:tcW w:w="2020" w:type="dxa"/>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b/>
                <w:kern w:val="0"/>
                <w:szCs w:val="21"/>
              </w:rPr>
            </w:pPr>
            <w:r>
              <w:rPr>
                <w:rFonts w:hint="eastAsia" w:ascii="宋体" w:hAnsi="宋体" w:cs="宋体"/>
                <w:b/>
                <w:kern w:val="0"/>
                <w:szCs w:val="21"/>
              </w:rPr>
              <w:t>邮箱</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乙方其他信息</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本订单需要特别说明的事项</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bl>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二、采购订单执行情况：</w:t>
      </w:r>
    </w:p>
    <w:p>
      <w:pPr>
        <w:autoSpaceDE w:val="0"/>
        <w:autoSpaceDN w:val="0"/>
        <w:adjustRightInd w:val="0"/>
        <w:spacing w:line="360" w:lineRule="auto"/>
        <w:jc w:val="left"/>
        <w:rPr>
          <w:rFonts w:ascii="宋体" w:hAnsi="宋体"/>
          <w:i/>
          <w:snapToGrid w:val="0"/>
          <w:kern w:val="0"/>
          <w:szCs w:val="21"/>
        </w:rPr>
      </w:pPr>
      <w:r>
        <w:rPr>
          <w:rFonts w:hint="eastAsia" w:ascii="宋体" w:hAnsi="宋体"/>
          <w:snapToGrid w:val="0"/>
          <w:kern w:val="0"/>
          <w:szCs w:val="21"/>
        </w:rPr>
        <w:t xml:space="preserve">   </w:t>
      </w:r>
      <w:r>
        <w:rPr>
          <w:rFonts w:hint="eastAsia" w:ascii="宋体" w:hAnsi="宋体"/>
          <w:i/>
          <w:snapToGrid w:val="0"/>
          <w:kern w:val="0"/>
          <w:szCs w:val="21"/>
        </w:rPr>
        <w:t>根据项目执行情况据实描述。。。。</w:t>
      </w:r>
    </w:p>
    <w:p>
      <w:pPr>
        <w:autoSpaceDE w:val="0"/>
        <w:autoSpaceDN w:val="0"/>
        <w:adjustRightInd w:val="0"/>
        <w:spacing w:line="360" w:lineRule="auto"/>
        <w:jc w:val="left"/>
        <w:rPr>
          <w:rFonts w:ascii="宋体" w:hAnsi="宋体"/>
          <w:i/>
          <w:snapToGrid w:val="0"/>
          <w:kern w:val="0"/>
          <w:szCs w:val="21"/>
        </w:rPr>
      </w:pPr>
    </w:p>
    <w:p>
      <w:pPr>
        <w:autoSpaceDE w:val="0"/>
        <w:autoSpaceDN w:val="0"/>
        <w:adjustRightInd w:val="0"/>
        <w:spacing w:line="360" w:lineRule="auto"/>
        <w:jc w:val="left"/>
        <w:rPr>
          <w:rFonts w:ascii="宋体" w:hAnsi="宋体"/>
          <w:i/>
          <w:snapToGrid w:val="0"/>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三、依据框架协议考核（扣款）情况：（如有）</w:t>
      </w: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四、依据框架协议结算情况：</w:t>
      </w:r>
    </w:p>
    <w:p>
      <w:pPr>
        <w:autoSpaceDE w:val="0"/>
        <w:autoSpaceDN w:val="0"/>
        <w:adjustRightInd w:val="0"/>
        <w:spacing w:line="360" w:lineRule="auto"/>
        <w:jc w:val="left"/>
        <w:rPr>
          <w:rFonts w:ascii="宋体" w:hAnsi="宋体"/>
          <w:snapToGrid w:val="0"/>
          <w:kern w:val="0"/>
          <w:szCs w:val="21"/>
        </w:rPr>
      </w:pPr>
    </w:p>
    <w:p>
      <w:pPr>
        <w:autoSpaceDE w:val="0"/>
        <w:autoSpaceDN w:val="0"/>
        <w:adjustRightInd w:val="0"/>
        <w:spacing w:line="360" w:lineRule="auto"/>
        <w:jc w:val="left"/>
        <w:rPr>
          <w:rFonts w:ascii="宋体" w:hAnsi="宋体"/>
          <w:snapToGrid w:val="0"/>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五、其他需要说明的事项：</w:t>
      </w: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809" w:type="dxa"/>
            <w:noWrap w:val="0"/>
            <w:vAlign w:val="center"/>
          </w:tcPr>
          <w:p>
            <w:pPr>
              <w:autoSpaceDE w:val="0"/>
              <w:autoSpaceDN w:val="0"/>
              <w:adjustRightInd w:val="0"/>
              <w:spacing w:line="360" w:lineRule="auto"/>
              <w:jc w:val="center"/>
              <w:rPr>
                <w:rFonts w:ascii="宋体" w:hAnsi="宋体"/>
                <w:b/>
                <w:kern w:val="0"/>
                <w:szCs w:val="21"/>
              </w:rPr>
            </w:pPr>
            <w:r>
              <w:rPr>
                <w:rFonts w:hint="eastAsia" w:ascii="宋体" w:hAnsi="宋体"/>
                <w:b/>
                <w:kern w:val="0"/>
                <w:szCs w:val="21"/>
              </w:rPr>
              <w:t>甲方</w:t>
            </w:r>
          </w:p>
        </w:tc>
        <w:tc>
          <w:tcPr>
            <w:tcW w:w="6713" w:type="dxa"/>
            <w:noWrap w:val="0"/>
            <w:vAlign w:val="top"/>
          </w:tcPr>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咪咕XXX有限公司（盖章）</w:t>
            </w: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日期：XX年XX月XX日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1809" w:type="dxa"/>
            <w:noWrap w:val="0"/>
            <w:vAlign w:val="center"/>
          </w:tcPr>
          <w:p>
            <w:pPr>
              <w:autoSpaceDE w:val="0"/>
              <w:autoSpaceDN w:val="0"/>
              <w:adjustRightInd w:val="0"/>
              <w:spacing w:line="360" w:lineRule="auto"/>
              <w:jc w:val="center"/>
              <w:rPr>
                <w:rFonts w:ascii="宋体" w:hAnsi="宋体"/>
                <w:b/>
                <w:kern w:val="0"/>
                <w:szCs w:val="21"/>
              </w:rPr>
            </w:pPr>
            <w:r>
              <w:rPr>
                <w:rFonts w:hint="eastAsia" w:ascii="宋体" w:hAnsi="宋体"/>
                <w:b/>
                <w:kern w:val="0"/>
                <w:szCs w:val="21"/>
              </w:rPr>
              <w:t>乙方</w:t>
            </w:r>
          </w:p>
        </w:tc>
        <w:tc>
          <w:tcPr>
            <w:tcW w:w="6713" w:type="dxa"/>
            <w:noWrap w:val="0"/>
            <w:vAlign w:val="top"/>
          </w:tcPr>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XXX公司（盖章）</w:t>
            </w: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日期：XX年XX月XX日</w:t>
            </w:r>
          </w:p>
        </w:tc>
      </w:tr>
    </w:tbl>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rPr>
          <w:rFonts w:ascii="宋体" w:hAnsi="宋体"/>
          <w:szCs w:val="21"/>
        </w:rPr>
      </w:pPr>
      <w:r>
        <w:rPr>
          <w:rFonts w:hint="eastAsia" w:ascii="宋体" w:hAnsi="宋体"/>
          <w:szCs w:val="21"/>
        </w:rPr>
        <w:t>备注：1.框架协议下的所有结算单金额累加不得超过框架协议总金额；</w:t>
      </w:r>
    </w:p>
    <w:p>
      <w:pPr>
        <w:ind w:firstLine="315" w:firstLineChars="150"/>
        <w:rPr>
          <w:rFonts w:ascii="宋体" w:hAnsi="宋体"/>
          <w:szCs w:val="21"/>
        </w:rPr>
      </w:pPr>
      <w:r>
        <w:rPr>
          <w:rFonts w:hint="eastAsia" w:ascii="宋体" w:hAnsi="宋体"/>
          <w:szCs w:val="21"/>
        </w:rPr>
        <w:t> </w:t>
      </w:r>
      <w:r>
        <w:rPr>
          <w:rFonts w:hint="default" w:ascii="宋体" w:hAnsi="宋体"/>
          <w:szCs w:val="21"/>
          <w:lang w:val="en-US"/>
        </w:rPr>
        <w:t xml:space="preserve"> </w:t>
      </w:r>
      <w:r>
        <w:rPr>
          <w:rFonts w:hint="eastAsia" w:ascii="宋体" w:hAnsi="宋体"/>
          <w:szCs w:val="21"/>
        </w:rPr>
        <w:t>2.本采购订单一式两份，甲乙双方各保留一份；</w:t>
      </w:r>
    </w:p>
    <w:p>
      <w:pPr>
        <w:ind w:firstLine="315" w:firstLineChars="150"/>
        <w:rPr>
          <w:rFonts w:ascii="宋体" w:hAnsi="宋体"/>
          <w:szCs w:val="21"/>
        </w:rPr>
      </w:pPr>
      <w:r>
        <w:rPr>
          <w:rFonts w:hint="eastAsia" w:ascii="宋体" w:hAnsi="宋体"/>
          <w:szCs w:val="21"/>
        </w:rPr>
        <w:t xml:space="preserve">   3.本订单模板适用于委托单。</w:t>
      </w:r>
    </w:p>
    <w:p/>
    <w:p>
      <w:pPr>
        <w:spacing w:line="220" w:lineRule="atLeast"/>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9"/>
        <w:rPr>
          <w:rFonts w:hint="eastAsia"/>
          <w:lang w:eastAsia="zh-CN"/>
        </w:rPr>
      </w:pPr>
      <w:r>
        <w:rPr>
          <w:rStyle w:val="12"/>
        </w:rPr>
        <w:footnoteRef/>
      </w:r>
      <w:r>
        <w:t xml:space="preserve"> </w:t>
      </w:r>
      <w:r>
        <w:rPr>
          <w:rFonts w:hint="eastAsia"/>
        </w:rPr>
        <w:t>“监督举报地址”：可填写</w:t>
      </w:r>
      <w:r>
        <w:rPr>
          <w:rFonts w:hint="eastAsia"/>
          <w:lang w:eastAsia="zh-CN"/>
        </w:rPr>
        <w:t>甲方上级单位</w:t>
      </w:r>
      <w:r>
        <w:rPr>
          <w:rFonts w:hint="eastAsia"/>
        </w:rPr>
        <w:t>咪咕文化科技有限公司公布的监督举报地址，也可填写为咪咕音乐有限公司</w:t>
      </w:r>
      <w:r>
        <w:rPr>
          <w:rFonts w:hint="eastAsia"/>
          <w:lang w:eastAsia="zh-CN"/>
        </w:rPr>
        <w:t>公布的监督举报地址</w:t>
      </w:r>
      <w:r>
        <w:rPr>
          <w:rFonts w:hint="eastAsia"/>
        </w:rPr>
        <w:t>。</w:t>
      </w:r>
    </w:p>
  </w:footnote>
  <w:footnote w:id="1">
    <w:p>
      <w:pPr>
        <w:pStyle w:val="9"/>
        <w:spacing w:line="360" w:lineRule="auto"/>
        <w:rPr>
          <w:rFonts w:hint="eastAsia"/>
          <w:lang w:eastAsia="zh-CN"/>
        </w:rPr>
      </w:pPr>
      <w:r>
        <w:rPr>
          <w:rStyle w:val="12"/>
        </w:rPr>
        <w:footnoteRef/>
      </w:r>
      <w:r>
        <w:t xml:space="preserve"> </w:t>
      </w:r>
      <w:r>
        <w:rPr>
          <w:rFonts w:hint="eastAsia"/>
        </w:rPr>
        <w:t>乙方如有纪检部门，应由纪检部门负责本承诺书的监督；如无纪检部门，应指定职责相近的职能部门负责本承诺书的监督。如乙方为自然人、个体工商户或无相应职能机构，应由法定代表人（本人）负责本承诺书的监督。</w:t>
      </w:r>
    </w:p>
  </w:footnote>
  <w:footnote w:id="2">
    <w:p>
      <w:pPr>
        <w:pStyle w:val="9"/>
        <w:spacing w:line="360" w:lineRule="auto"/>
        <w:rPr>
          <w:rFonts w:hint="eastAsia"/>
          <w:lang w:eastAsia="zh-CN"/>
        </w:rPr>
      </w:pPr>
      <w:r>
        <w:rPr>
          <w:rStyle w:val="12"/>
        </w:rPr>
        <w:footnoteRef/>
      </w:r>
      <w:r>
        <w:rPr>
          <w:rFonts w:hint="eastAsia"/>
          <w:lang w:eastAsia="zh-CN"/>
        </w:rPr>
        <w:t xml:space="preserve"> 甲方印章处须加盖甲方公司章或附带甲方公司章。</w:t>
      </w:r>
    </w:p>
  </w:footnote>
  <w:footnote w:id="3">
    <w:p>
      <w:pPr>
        <w:pStyle w:val="9"/>
        <w:spacing w:line="360" w:lineRule="auto"/>
        <w:rPr>
          <w:rFonts w:hint="eastAsia"/>
          <w:lang w:eastAsia="zh-CN"/>
        </w:rPr>
      </w:pPr>
      <w:r>
        <w:rPr>
          <w:rStyle w:val="12"/>
        </w:rPr>
        <w:footnoteRef/>
      </w:r>
      <w:r>
        <w:rPr>
          <w:rFonts w:hint="eastAsia"/>
          <w:lang w:eastAsia="zh-CN"/>
        </w:rPr>
        <w:t xml:space="preserve"> 乙方印章处须加盖乙方公司章。</w:t>
      </w:r>
    </w:p>
  </w:footnote>
  <w:footnote w:id="4">
    <w:p>
      <w:pPr>
        <w:pStyle w:val="9"/>
      </w:pPr>
      <w:r>
        <w:rPr>
          <w:rStyle w:val="12"/>
        </w:rPr>
        <w:footnoteRef/>
      </w:r>
      <w:r>
        <w:t xml:space="preserve"> </w:t>
      </w:r>
      <w:r>
        <w:rPr>
          <w:rFonts w:hint="eastAsia"/>
        </w:rPr>
        <w:t>“其他业务类别”：为除本合同类别外的其他类别业务。主要类别包括：物资（含消防物资）采购，勘察、设计、施工、监理服务，装维修施工服务，通信设施委托维护服务、技术支撑服务，测试服务，租赁服务，咨询服务，广告代理服务、监测服务，宣传服务、市场营销类服务，仓储物流服务，各类保险业务，其他代理类服务，具体业务合作协议、战略合作协议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E745C"/>
    <w:multiLevelType w:val="multilevel"/>
    <w:tmpl w:val="0AAE745C"/>
    <w:lvl w:ilvl="0" w:tentative="0">
      <w:start w:val="1"/>
      <w:numFmt w:val="japaneseCounting"/>
      <w:pStyle w:val="13"/>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1">
    <w:nsid w:val="14B17005"/>
    <w:multiLevelType w:val="multilevel"/>
    <w:tmpl w:val="14B17005"/>
    <w:lvl w:ilvl="0" w:tentative="0">
      <w:start w:val="1"/>
      <w:numFmt w:val="japaneseCounting"/>
      <w:lvlText w:val="%1、"/>
      <w:lvlJc w:val="left"/>
      <w:pPr>
        <w:tabs>
          <w:tab w:val="left" w:pos="450"/>
        </w:tabs>
        <w:ind w:left="450" w:hanging="450"/>
      </w:pPr>
      <w:rPr>
        <w:rFonts w:hint="eastAsia" w:ascii="仿宋_GB2312" w:eastAsia="仿宋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F00E20"/>
    <w:multiLevelType w:val="multilevel"/>
    <w:tmpl w:val="1EF00E2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C62A01"/>
    <w:multiLevelType w:val="multilevel"/>
    <w:tmpl w:val="1FC62A01"/>
    <w:lvl w:ilvl="0" w:tentative="0">
      <w:start w:val="1"/>
      <w:numFmt w:val="japaneseCounting"/>
      <w:lvlText w:val="（%1）"/>
      <w:lvlJc w:val="left"/>
      <w:pPr>
        <w:tabs>
          <w:tab w:val="left" w:pos="960"/>
        </w:tabs>
        <w:ind w:left="960" w:hanging="420"/>
      </w:pPr>
      <w:rPr>
        <w:rFonts w:ascii="仿宋_GB2312" w:hAnsi="Times New Roman" w:eastAsia="仿宋_GB2312" w:cs="Times New Roman"/>
        <w:b/>
      </w:rPr>
    </w:lvl>
    <w:lvl w:ilvl="1" w:tentative="0">
      <w:start w:val="0"/>
      <w:numFmt w:val="decimal"/>
      <w:lvlText w:val=""/>
      <w:lvlJc w:val="left"/>
      <w:pPr>
        <w:tabs>
          <w:tab w:val="left" w:pos="900"/>
        </w:tabs>
      </w:pPr>
    </w:lvl>
    <w:lvl w:ilvl="2" w:tentative="0">
      <w:start w:val="0"/>
      <w:numFmt w:val="decimal"/>
      <w:lvlText w:val=""/>
      <w:lvlJc w:val="left"/>
      <w:pPr>
        <w:tabs>
          <w:tab w:val="left" w:pos="900"/>
        </w:tabs>
      </w:pPr>
    </w:lvl>
    <w:lvl w:ilvl="3" w:tentative="0">
      <w:start w:val="0"/>
      <w:numFmt w:val="decimal"/>
      <w:lvlText w:val=""/>
      <w:lvlJc w:val="left"/>
      <w:pPr>
        <w:tabs>
          <w:tab w:val="left" w:pos="900"/>
        </w:tabs>
      </w:pPr>
    </w:lvl>
    <w:lvl w:ilvl="4" w:tentative="0">
      <w:start w:val="0"/>
      <w:numFmt w:val="decimal"/>
      <w:lvlText w:val=""/>
      <w:lvlJc w:val="left"/>
      <w:pPr>
        <w:tabs>
          <w:tab w:val="left" w:pos="900"/>
        </w:tabs>
      </w:pPr>
    </w:lvl>
    <w:lvl w:ilvl="5" w:tentative="0">
      <w:start w:val="0"/>
      <w:numFmt w:val="decimal"/>
      <w:lvlText w:val=""/>
      <w:lvlJc w:val="left"/>
      <w:pPr>
        <w:tabs>
          <w:tab w:val="left" w:pos="900"/>
        </w:tabs>
      </w:pPr>
    </w:lvl>
    <w:lvl w:ilvl="6" w:tentative="0">
      <w:start w:val="0"/>
      <w:numFmt w:val="decimal"/>
      <w:lvlText w:val=""/>
      <w:lvlJc w:val="left"/>
      <w:pPr>
        <w:tabs>
          <w:tab w:val="left" w:pos="900"/>
        </w:tabs>
      </w:pPr>
    </w:lvl>
    <w:lvl w:ilvl="7" w:tentative="0">
      <w:start w:val="0"/>
      <w:numFmt w:val="decimal"/>
      <w:lvlText w:val=""/>
      <w:lvlJc w:val="left"/>
      <w:pPr>
        <w:tabs>
          <w:tab w:val="left" w:pos="900"/>
        </w:tabs>
      </w:pPr>
    </w:lvl>
    <w:lvl w:ilvl="8" w:tentative="0">
      <w:start w:val="0"/>
      <w:numFmt w:val="decimal"/>
      <w:lvlText w:val=""/>
      <w:lvlJc w:val="left"/>
      <w:pPr>
        <w:tabs>
          <w:tab w:val="left" w:pos="900"/>
        </w:tabs>
      </w:pPr>
    </w:lvl>
  </w:abstractNum>
  <w:abstractNum w:abstractNumId="4">
    <w:nsid w:val="3D5F1B0A"/>
    <w:multiLevelType w:val="multilevel"/>
    <w:tmpl w:val="3D5F1B0A"/>
    <w:lvl w:ilvl="0" w:tentative="0">
      <w:start w:val="1"/>
      <w:numFmt w:val="japaneseCounting"/>
      <w:lvlText w:val="%1、"/>
      <w:lvlJc w:val="left"/>
      <w:pPr>
        <w:tabs>
          <w:tab w:val="left" w:pos="585"/>
        </w:tabs>
        <w:ind w:left="585" w:hanging="585"/>
      </w:pPr>
      <w:rPr>
        <w:rFonts w:hint="default" w:ascii="仿宋_GB2312" w:hAnsi="仿宋_GB2312" w:eastAsia="仿宋_GB2312"/>
        <w:b w:val="0"/>
        <w:bCs w:val="0"/>
        <w:i w:val="0"/>
        <w:iCs w:val="0"/>
        <w:caps w:val="0"/>
        <w:smallCaps w:val="0"/>
        <w:strike w:val="0"/>
        <w:dstrike w:val="0"/>
        <w:color w:val="000000"/>
        <w:spacing w:val="0"/>
        <w:w w:val="100"/>
        <w:kern w:val="2"/>
        <w:position w:val="0"/>
        <w:sz w:val="28"/>
        <w:szCs w:val="24"/>
        <w:u w:val="none"/>
        <w:shd w:val="clear" w:color="auto" w:fil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F38F7D9"/>
    <w:multiLevelType w:val="singleLevel"/>
    <w:tmpl w:val="3F38F7D9"/>
    <w:lvl w:ilvl="0" w:tentative="0">
      <w:start w:val="3"/>
      <w:numFmt w:val="decimal"/>
      <w:suff w:val="nothing"/>
      <w:lvlText w:val="（%1）"/>
      <w:lvlJc w:val="left"/>
    </w:lvl>
  </w:abstractNum>
  <w:abstractNum w:abstractNumId="6">
    <w:nsid w:val="5D9C0520"/>
    <w:multiLevelType w:val="singleLevel"/>
    <w:tmpl w:val="5D9C0520"/>
    <w:lvl w:ilvl="0" w:tentative="0">
      <w:start w:val="2"/>
      <w:numFmt w:val="decimal"/>
      <w:lvlText w:val="%1."/>
      <w:lvlJc w:val="left"/>
      <w:pPr>
        <w:tabs>
          <w:tab w:val="left" w:pos="312"/>
        </w:tabs>
      </w:pPr>
    </w:lvl>
  </w:abstractNum>
  <w:abstractNum w:abstractNumId="7">
    <w:nsid w:val="747463CD"/>
    <w:multiLevelType w:val="multilevel"/>
    <w:tmpl w:val="747463CD"/>
    <w:lvl w:ilvl="0" w:tentative="0">
      <w:start w:val="1"/>
      <w:numFmt w:val="chineseCountingThousand"/>
      <w:lvlText w:val="(%1)"/>
      <w:lvlJc w:val="left"/>
      <w:pPr>
        <w:ind w:left="1169" w:hanging="420"/>
      </w:pPr>
    </w:lvl>
    <w:lvl w:ilvl="1" w:tentative="0">
      <w:start w:val="1"/>
      <w:numFmt w:val="lowerLetter"/>
      <w:lvlText w:val="%2)"/>
      <w:lvlJc w:val="left"/>
      <w:pPr>
        <w:ind w:left="1589" w:hanging="420"/>
      </w:pPr>
    </w:lvl>
    <w:lvl w:ilvl="2" w:tentative="0">
      <w:start w:val="1"/>
      <w:numFmt w:val="lowerRoman"/>
      <w:lvlText w:val="%3."/>
      <w:lvlJc w:val="right"/>
      <w:pPr>
        <w:ind w:left="2009" w:hanging="420"/>
      </w:pPr>
    </w:lvl>
    <w:lvl w:ilvl="3" w:tentative="0">
      <w:start w:val="1"/>
      <w:numFmt w:val="decimal"/>
      <w:lvlText w:val="%4."/>
      <w:lvlJc w:val="left"/>
      <w:pPr>
        <w:ind w:left="2429" w:hanging="420"/>
      </w:pPr>
    </w:lvl>
    <w:lvl w:ilvl="4" w:tentative="0">
      <w:start w:val="1"/>
      <w:numFmt w:val="lowerLetter"/>
      <w:lvlText w:val="%5)"/>
      <w:lvlJc w:val="left"/>
      <w:pPr>
        <w:ind w:left="2849" w:hanging="420"/>
      </w:pPr>
    </w:lvl>
    <w:lvl w:ilvl="5" w:tentative="0">
      <w:start w:val="1"/>
      <w:numFmt w:val="lowerRoman"/>
      <w:lvlText w:val="%6."/>
      <w:lvlJc w:val="right"/>
      <w:pPr>
        <w:ind w:left="3269" w:hanging="420"/>
      </w:pPr>
    </w:lvl>
    <w:lvl w:ilvl="6" w:tentative="0">
      <w:start w:val="1"/>
      <w:numFmt w:val="decimal"/>
      <w:lvlText w:val="%7."/>
      <w:lvlJc w:val="left"/>
      <w:pPr>
        <w:ind w:left="3689" w:hanging="420"/>
      </w:pPr>
    </w:lvl>
    <w:lvl w:ilvl="7" w:tentative="0">
      <w:start w:val="1"/>
      <w:numFmt w:val="lowerLetter"/>
      <w:lvlText w:val="%8)"/>
      <w:lvlJc w:val="left"/>
      <w:pPr>
        <w:ind w:left="4109" w:hanging="420"/>
      </w:pPr>
    </w:lvl>
    <w:lvl w:ilvl="8" w:tentative="0">
      <w:start w:val="1"/>
      <w:numFmt w:val="lowerRoman"/>
      <w:lvlText w:val="%9."/>
      <w:lvlJc w:val="right"/>
      <w:pPr>
        <w:ind w:left="4529" w:hanging="42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72CB"/>
    <w:rsid w:val="01894BDD"/>
    <w:rsid w:val="01DB0577"/>
    <w:rsid w:val="06923BCE"/>
    <w:rsid w:val="07AF37CB"/>
    <w:rsid w:val="0C54331A"/>
    <w:rsid w:val="16E87423"/>
    <w:rsid w:val="18684081"/>
    <w:rsid w:val="1A0B0C26"/>
    <w:rsid w:val="1D0F1427"/>
    <w:rsid w:val="1E7744DE"/>
    <w:rsid w:val="22B45926"/>
    <w:rsid w:val="23753722"/>
    <w:rsid w:val="25C138E2"/>
    <w:rsid w:val="29CA0171"/>
    <w:rsid w:val="2A447B25"/>
    <w:rsid w:val="2B67219D"/>
    <w:rsid w:val="2D330ED8"/>
    <w:rsid w:val="2E1637DC"/>
    <w:rsid w:val="2F8A6752"/>
    <w:rsid w:val="34FD4105"/>
    <w:rsid w:val="35241E0D"/>
    <w:rsid w:val="35725B58"/>
    <w:rsid w:val="378D26B1"/>
    <w:rsid w:val="388B7E01"/>
    <w:rsid w:val="414D6C83"/>
    <w:rsid w:val="4266764C"/>
    <w:rsid w:val="43E14946"/>
    <w:rsid w:val="498C416C"/>
    <w:rsid w:val="4D775C4B"/>
    <w:rsid w:val="4FDF3E2C"/>
    <w:rsid w:val="50CE48C2"/>
    <w:rsid w:val="50DD7C76"/>
    <w:rsid w:val="51C501A8"/>
    <w:rsid w:val="5ABE02D2"/>
    <w:rsid w:val="5C873783"/>
    <w:rsid w:val="5ECC4D16"/>
    <w:rsid w:val="5F054A82"/>
    <w:rsid w:val="5F146B43"/>
    <w:rsid w:val="5F745CF2"/>
    <w:rsid w:val="5F8E0990"/>
    <w:rsid w:val="624E5116"/>
    <w:rsid w:val="6264347C"/>
    <w:rsid w:val="6313769B"/>
    <w:rsid w:val="650B4D22"/>
    <w:rsid w:val="66FE0987"/>
    <w:rsid w:val="6A0C23A4"/>
    <w:rsid w:val="6A124CC4"/>
    <w:rsid w:val="6CB52240"/>
    <w:rsid w:val="728E4E23"/>
    <w:rsid w:val="74FA104C"/>
    <w:rsid w:val="75C6278E"/>
    <w:rsid w:val="75ED7384"/>
    <w:rsid w:val="7B49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footnote text"/>
    <w:basedOn w:val="1"/>
    <w:qFormat/>
    <w:uiPriority w:val="0"/>
    <w:pPr>
      <w:snapToGrid w:val="0"/>
      <w:jc w:val="left"/>
    </w:pPr>
    <w:rPr>
      <w:sz w:val="18"/>
      <w:szCs w:val="18"/>
      <w:lang w:val="zh-CN" w:eastAsia="zh-CN"/>
    </w:rPr>
  </w:style>
  <w:style w:type="character" w:styleId="12">
    <w:name w:val="footnote reference"/>
    <w:qFormat/>
    <w:uiPriority w:val="0"/>
    <w:rPr>
      <w:vertAlign w:val="superscript"/>
    </w:rPr>
  </w:style>
  <w:style w:type="paragraph" w:customStyle="1" w:styleId="13">
    <w:name w:val="测试项"/>
    <w:basedOn w:val="1"/>
    <w:qFormat/>
    <w:uiPriority w:val="0"/>
    <w:pPr>
      <w:widowControl/>
      <w:numPr>
        <w:ilvl w:val="0"/>
        <w:numId w:val="1"/>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14">
    <w:name w:val="列出段落11"/>
    <w:basedOn w:val="1"/>
    <w:qFormat/>
    <w:uiPriority w:val="34"/>
    <w:pPr>
      <w:ind w:firstLine="420" w:firstLineChars="200"/>
    </w:pPr>
    <w:rPr>
      <w:szCs w:val="20"/>
    </w:rPr>
  </w:style>
  <w:style w:type="paragraph" w:customStyle="1" w:styleId="15">
    <w:name w:val="列出段落1"/>
    <w:basedOn w:val="1"/>
    <w:qFormat/>
    <w:uiPriority w:val="34"/>
    <w:pPr>
      <w:ind w:firstLine="420" w:firstLineChars="200"/>
    </w:pPr>
    <w:rPr>
      <w:szCs w:val="20"/>
    </w:rPr>
  </w:style>
  <w:style w:type="paragraph" w:customStyle="1" w:styleId="16">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character" w:customStyle="1" w:styleId="17">
    <w:name w:val="font51"/>
    <w:basedOn w:val="11"/>
    <w:qFormat/>
    <w:uiPriority w:val="0"/>
    <w:rPr>
      <w:rFonts w:hint="eastAsia" w:ascii="宋体" w:hAnsi="宋体" w:eastAsia="宋体" w:cs="宋体"/>
      <w:color w:val="000000"/>
      <w:sz w:val="20"/>
      <w:szCs w:val="20"/>
      <w:u w:val="none"/>
    </w:rPr>
  </w:style>
  <w:style w:type="character" w:customStyle="1" w:styleId="18">
    <w:name w:val="font61"/>
    <w:basedOn w:val="11"/>
    <w:qFormat/>
    <w:uiPriority w:val="0"/>
    <w:rPr>
      <w:rFonts w:hint="eastAsia" w:ascii="宋体" w:hAnsi="宋体" w:eastAsia="宋体" w:cs="宋体"/>
      <w:color w:val="000000"/>
      <w:sz w:val="20"/>
      <w:szCs w:val="20"/>
      <w:u w:val="none"/>
    </w:rPr>
  </w:style>
  <w:style w:type="character" w:customStyle="1" w:styleId="19">
    <w:name w:val="font31"/>
    <w:basedOn w:val="11"/>
    <w:qFormat/>
    <w:uiPriority w:val="0"/>
    <w:rPr>
      <w:rFonts w:hint="eastAsia" w:ascii="宋体" w:hAnsi="宋体" w:eastAsia="宋体"/>
      <w:color w:val="000000"/>
      <w:sz w:val="20"/>
      <w:szCs w:val="20"/>
      <w:u w:val="none"/>
    </w:rPr>
  </w:style>
  <w:style w:type="character" w:customStyle="1" w:styleId="20">
    <w:name w:val="font41"/>
    <w:basedOn w:val="1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2023-05-15T07:38:00Z</dcterms:created>
  <dc:creator>Pam</dc:creator>
  <cp:lastModifiedBy>panhui@mg.cmcc</cp:lastModifiedBy>
  <dcterms:modified xsi:type="dcterms:W3CDTF">2023-06-08T08:04:48Z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