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BE18" w14:textId="01B968A3" w:rsidR="002E2698" w:rsidRPr="001C1749" w:rsidRDefault="00F46F1A" w:rsidP="003563E2">
      <w:pPr>
        <w:widowControl/>
        <w:jc w:val="center"/>
        <w:rPr>
          <w:rFonts w:ascii="微软雅黑" w:eastAsia="微软雅黑" w:hAnsi="微软雅黑" w:cs="微软雅黑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  <w:proofErr w:type="gramStart"/>
      <w:r w:rsidRPr="001C174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咪咕音乐</w:t>
      </w:r>
      <w:proofErr w:type="gramEnd"/>
      <w:r w:rsidR="003563E2" w:rsidRPr="003563E2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白金会员（</w:t>
      </w:r>
      <w:r w:rsidR="003563E2" w:rsidRPr="003563E2">
        <w:rPr>
          <w:rFonts w:ascii="微软雅黑" w:eastAsia="微软雅黑" w:hAnsi="微软雅黑" w:cs="微软雅黑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TWS</w:t>
      </w:r>
      <w:r w:rsidR="003563E2" w:rsidRPr="003563E2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耳机权益产品）公网销售信用担保</w:t>
      </w:r>
      <w:r w:rsidR="006945D1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预付</w:t>
      </w:r>
      <w:r w:rsidR="003563E2" w:rsidRPr="003563E2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服务提供商</w:t>
      </w:r>
      <w:r w:rsidR="00EF372D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第二次</w:t>
      </w:r>
      <w:r w:rsidRPr="001C1749">
        <w:rPr>
          <w:rFonts w:ascii="微软雅黑" w:eastAsia="微软雅黑" w:hAnsi="微软雅黑" w:cs="微软雅黑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引入公告</w:t>
      </w:r>
    </w:p>
    <w:p w14:paraId="71C9AC68" w14:textId="09101FC6" w:rsidR="00F554FF" w:rsidRPr="001C1749" w:rsidRDefault="00F46F1A" w:rsidP="006945D1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为</w:t>
      </w:r>
      <w:r w:rsidR="00EF372D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快速推进</w:t>
      </w:r>
      <w:proofErr w:type="gramStart"/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咪咕音乐</w:t>
      </w:r>
      <w:proofErr w:type="gramEnd"/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白金会员（</w:t>
      </w:r>
      <w:r w:rsidR="006945D1" w:rsidRPr="006945D1"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  <w:t>TWS</w:t>
      </w:r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耳机权益产品）公网</w:t>
      </w:r>
      <w:r w:rsidR="00EF372D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市场</w:t>
      </w:r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销售</w:t>
      </w:r>
      <w:r w:rsid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有限公司</w:t>
      </w:r>
      <w:r w:rsid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计划</w:t>
      </w:r>
      <w:r w:rsidR="00EF372D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第二次</w:t>
      </w:r>
      <w:r w:rsid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公开招募</w:t>
      </w:r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信用担保预付服务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提供商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，凡满足申报条件的合作伙伴，均可申请参加引入评审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。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具体申报条件</w:t>
      </w:r>
      <w:r w:rsidR="00581979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、流程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如下：</w:t>
      </w:r>
    </w:p>
    <w:p w14:paraId="60E7FE33" w14:textId="77777777" w:rsidR="002E2698" w:rsidRPr="00C37035" w:rsidRDefault="00581979" w:rsidP="00C37035">
      <w:pPr>
        <w:pStyle w:val="a5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合作模式</w:t>
      </w:r>
    </w:p>
    <w:p w14:paraId="3F0FE470" w14:textId="77777777" w:rsidR="00C37035" w:rsidRDefault="00C37035" w:rsidP="00C37035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</w:rPr>
        <w:t>信用担保预付款服务提供商</w:t>
      </w:r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通过向咪</w:t>
      </w:r>
      <w:proofErr w:type="gramStart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咕</w:t>
      </w:r>
      <w:proofErr w:type="gramEnd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音乐提供支付宝信用担保服务及用户消费款预付服务，帮助</w:t>
      </w:r>
      <w:proofErr w:type="gramStart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实现产品公网销售时用户话费分期</w:t>
      </w:r>
      <w:r>
        <w:rPr>
          <w:rFonts w:ascii="微软雅黑" w:eastAsia="微软雅黑" w:hAnsi="微软雅黑" w:cs="微软雅黑" w:hint="eastAsia"/>
          <w:color w:val="000000" w:themeColor="text1"/>
          <w:kern w:val="0"/>
        </w:rPr>
        <w:t>付</w:t>
      </w:r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款。</w:t>
      </w:r>
    </w:p>
    <w:p w14:paraId="5FBB6478" w14:textId="77777777" w:rsidR="00C37035" w:rsidRPr="00C37035" w:rsidRDefault="00C37035" w:rsidP="00C37035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proofErr w:type="gramStart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以支付担保预付服务费的方式实现合作费用结算</w:t>
      </w:r>
      <w:r>
        <w:rPr>
          <w:rFonts w:ascii="微软雅黑" w:eastAsia="微软雅黑" w:hAnsi="微软雅黑" w:cs="微软雅黑" w:hint="eastAsia"/>
          <w:color w:val="000000" w:themeColor="text1"/>
          <w:kern w:val="0"/>
        </w:rPr>
        <w:t>。</w:t>
      </w:r>
    </w:p>
    <w:p w14:paraId="330A29E2" w14:textId="77777777" w:rsidR="00581979" w:rsidRPr="00C47FBA" w:rsidRDefault="00581979" w:rsidP="00C47FBA">
      <w:pPr>
        <w:pStyle w:val="a5"/>
        <w:widowControl/>
        <w:numPr>
          <w:ilvl w:val="0"/>
          <w:numId w:val="8"/>
        </w:numPr>
        <w:spacing w:line="360" w:lineRule="auto"/>
        <w:ind w:left="567" w:firstLineChars="0" w:hanging="567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C47FBA">
        <w:rPr>
          <w:rFonts w:ascii="微软雅黑" w:eastAsia="微软雅黑" w:hAnsi="微软雅黑" w:cs="微软雅黑" w:hint="eastAsia"/>
          <w:color w:val="000000" w:themeColor="text1"/>
          <w:kern w:val="0"/>
        </w:rPr>
        <w:t>准入条件</w:t>
      </w:r>
    </w:p>
    <w:p w14:paraId="27F59839" w14:textId="77777777" w:rsidR="00EE4A66" w:rsidRPr="001C1749" w:rsidRDefault="00EE4A66" w:rsidP="00EE4A66">
      <w:pPr>
        <w:widowControl/>
        <w:spacing w:line="360" w:lineRule="auto"/>
        <w:ind w:firstLineChars="354" w:firstLine="85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1 、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基本资质要求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br/>
        <w:t> 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 xml:space="preserve">     （1）</w:t>
      </w:r>
      <w:r w:rsidR="001C1749"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申报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主体需具备真实、有效的企业法人营业执照（</w:t>
      </w:r>
      <w:proofErr w:type="gramStart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未三证</w:t>
      </w:r>
      <w:proofErr w:type="gramEnd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合一的企业需同时提供组织机构代码证、税务登记证）、银行开户许可证，公司注册</w:t>
      </w:r>
      <w:proofErr w:type="gramStart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时间需满</w:t>
      </w:r>
      <w:proofErr w:type="gramEnd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 xml:space="preserve"> 2 年；</w:t>
      </w:r>
    </w:p>
    <w:p w14:paraId="13DD8360" w14:textId="77777777" w:rsidR="001C1749" w:rsidRPr="001C1749" w:rsidRDefault="001C1749" w:rsidP="00A25C16">
      <w:pPr>
        <w:widowControl/>
        <w:spacing w:line="360" w:lineRule="auto"/>
        <w:ind w:firstLineChars="295" w:firstLine="708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（2）申报</w:t>
      </w:r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主体以往无重大违规，无涉黄、违法等严重违规记录，且最近两年内未列入</w:t>
      </w:r>
      <w:proofErr w:type="gramStart"/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咪咕公司</w:t>
      </w:r>
      <w:proofErr w:type="gramEnd"/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不良信用记录。</w:t>
      </w:r>
    </w:p>
    <w:p w14:paraId="3405A3FC" w14:textId="77777777" w:rsidR="00EE4A66" w:rsidRPr="001C1749" w:rsidRDefault="001C1749" w:rsidP="001C1749">
      <w:pPr>
        <w:widowControl/>
        <w:spacing w:line="360" w:lineRule="auto"/>
        <w:ind w:firstLineChars="300" w:firstLine="72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2、业务</w:t>
      </w:r>
      <w:r w:rsidR="00EC02AC">
        <w:rPr>
          <w:rFonts w:ascii="微软雅黑" w:eastAsia="微软雅黑" w:hAnsi="微软雅黑" w:cs="微软雅黑" w:hint="eastAsia"/>
          <w:color w:val="000000" w:themeColor="text1"/>
          <w:kern w:val="0"/>
        </w:rPr>
        <w:t>能力</w:t>
      </w:r>
      <w:r w:rsidR="00762F57">
        <w:rPr>
          <w:rFonts w:ascii="微软雅黑" w:eastAsia="微软雅黑" w:hAnsi="微软雅黑" w:cs="微软雅黑" w:hint="eastAsia"/>
          <w:color w:val="000000" w:themeColor="text1"/>
          <w:kern w:val="0"/>
        </w:rPr>
        <w:t>及申报</w:t>
      </w:r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要求</w:t>
      </w:r>
    </w:p>
    <w:p w14:paraId="5770D788" w14:textId="77777777" w:rsidR="00EC02AC" w:rsidRDefault="001C1749" w:rsidP="00EC02AC">
      <w:pPr>
        <w:spacing w:line="360" w:lineRule="auto"/>
        <w:ind w:firstLineChars="236" w:firstLine="566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（1）</w:t>
      </w:r>
      <w:r w:rsidR="00EC02AC" w:rsidRPr="00EC02AC">
        <w:rPr>
          <w:rFonts w:ascii="微软雅黑" w:eastAsia="微软雅黑" w:hAnsi="微软雅黑" w:cs="微软雅黑" w:hint="eastAsia"/>
          <w:color w:val="000000" w:themeColor="text1"/>
        </w:rPr>
        <w:t>可提供支付宝信用担保服务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>，</w:t>
      </w:r>
      <w:r w:rsidR="00EC02AC" w:rsidRPr="00EC02AC">
        <w:rPr>
          <w:rFonts w:ascii="微软雅黑" w:eastAsia="微软雅黑" w:hAnsi="微软雅黑" w:cs="微软雅黑" w:hint="eastAsia"/>
          <w:color w:val="000000" w:themeColor="text1"/>
        </w:rPr>
        <w:t>能够进行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>用户支付宝信用额度的冻结、解冻及扣款（附相关证明材料或承诺书）；</w:t>
      </w:r>
    </w:p>
    <w:p w14:paraId="1F096635" w14:textId="77777777" w:rsidR="00EC02AC" w:rsidRDefault="00EC02AC" w:rsidP="00EC02AC">
      <w:pPr>
        <w:spacing w:line="360" w:lineRule="auto"/>
        <w:ind w:firstLineChars="236" w:firstLine="566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（2）</w:t>
      </w:r>
      <w:r w:rsidRPr="00EC02AC">
        <w:rPr>
          <w:rFonts w:ascii="微软雅黑" w:eastAsia="微软雅黑" w:hAnsi="微软雅黑" w:cs="微软雅黑" w:hint="eastAsia"/>
          <w:color w:val="000000" w:themeColor="text1"/>
        </w:rPr>
        <w:t>具备能覆盖30%及以上省级移动信用担保合作案例（提供合作合同</w:t>
      </w:r>
      <w:r>
        <w:rPr>
          <w:rFonts w:ascii="微软雅黑" w:eastAsia="微软雅黑" w:hAnsi="微软雅黑" w:cs="微软雅黑" w:hint="eastAsia"/>
          <w:color w:val="000000" w:themeColor="text1"/>
        </w:rPr>
        <w:t>或招标结果公示文件）；</w:t>
      </w:r>
    </w:p>
    <w:p w14:paraId="46A2C503" w14:textId="77777777" w:rsidR="00EC02AC" w:rsidRPr="00EC02AC" w:rsidRDefault="00EC02AC" w:rsidP="00EC02AC">
      <w:pPr>
        <w:spacing w:line="360" w:lineRule="auto"/>
        <w:ind w:firstLineChars="236" w:firstLine="566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lastRenderedPageBreak/>
        <w:t>（3）</w:t>
      </w:r>
      <w:r w:rsidRPr="00EC02AC">
        <w:rPr>
          <w:rFonts w:ascii="微软雅黑" w:eastAsia="微软雅黑" w:hAnsi="微软雅黑" w:cs="微软雅黑" w:hint="eastAsia"/>
          <w:color w:val="000000" w:themeColor="text1"/>
        </w:rPr>
        <w:t>在用户合约生效时起5个工作日内，</w:t>
      </w:r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通过支付宝，一次性向咪</w:t>
      </w:r>
      <w:proofErr w:type="gramStart"/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咕</w:t>
      </w:r>
      <w:proofErr w:type="gramEnd"/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音乐支付用户担保预付款，并作为实际还款方每月按时向支付宝偿还账务</w:t>
      </w:r>
      <w:r>
        <w:rPr>
          <w:rFonts w:ascii="微软雅黑" w:eastAsia="微软雅黑" w:hAnsi="微软雅黑" w:cs="微软雅黑" w:hint="eastAsia"/>
          <w:bCs/>
          <w:color w:val="000000" w:themeColor="text1"/>
        </w:rPr>
        <w:t>；</w:t>
      </w:r>
    </w:p>
    <w:p w14:paraId="6D6CE20C" w14:textId="77777777" w:rsidR="00EC02AC" w:rsidRPr="00EC02AC" w:rsidRDefault="00EC02AC" w:rsidP="00EC02AC">
      <w:pPr>
        <w:widowControl/>
        <w:spacing w:line="360" w:lineRule="auto"/>
        <w:ind w:firstLineChars="236" w:firstLine="566"/>
        <w:jc w:val="left"/>
        <w:rPr>
          <w:rFonts w:ascii="微软雅黑" w:eastAsia="微软雅黑" w:hAnsi="微软雅黑" w:cs="微软雅黑"/>
          <w:color w:val="000000" w:themeColor="text1"/>
        </w:rPr>
      </w:pPr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其中支付宝应付担保预付款金额=</w:t>
      </w:r>
      <w:proofErr w:type="gramStart"/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全账期用户</w:t>
      </w:r>
      <w:proofErr w:type="gramEnd"/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信用额度冻结总金额。实付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担保款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金额=应付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担保款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金额-担保预付服务费-3个月用户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话费预还费用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14:paraId="0528DE06" w14:textId="77777777" w:rsidR="00EC02AC" w:rsidRPr="00EC02AC" w:rsidRDefault="00EC02AC" w:rsidP="00EC02AC">
      <w:pPr>
        <w:widowControl/>
        <w:spacing w:line="360" w:lineRule="auto"/>
        <w:ind w:firstLineChars="236" w:firstLine="566"/>
        <w:jc w:val="left"/>
        <w:rPr>
          <w:rFonts w:ascii="微软雅黑" w:eastAsia="微软雅黑" w:hAnsi="微软雅黑" w:cs="微软雅黑"/>
          <w:color w:val="000000" w:themeColor="text1"/>
        </w:rPr>
      </w:pPr>
      <w:r w:rsidRPr="00EC02AC">
        <w:rPr>
          <w:rFonts w:ascii="微软雅黑" w:eastAsia="微软雅黑" w:hAnsi="微软雅黑" w:cs="微软雅黑" w:hint="eastAsia"/>
          <w:color w:val="000000" w:themeColor="text1"/>
        </w:rPr>
        <w:t>（</w:t>
      </w:r>
      <w:r>
        <w:rPr>
          <w:rFonts w:ascii="微软雅黑" w:eastAsia="微软雅黑" w:hAnsi="微软雅黑" w:cs="微软雅黑" w:hint="eastAsia"/>
          <w:color w:val="000000" w:themeColor="text1"/>
        </w:rPr>
        <w:t>4</w:t>
      </w:r>
      <w:r w:rsidRPr="00EC02AC">
        <w:rPr>
          <w:rFonts w:ascii="微软雅黑" w:eastAsia="微软雅黑" w:hAnsi="微软雅黑" w:cs="微软雅黑" w:hint="eastAsia"/>
          <w:color w:val="000000" w:themeColor="text1"/>
        </w:rPr>
        <w:t>）具有线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上渠道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分发营销能力（需提供线上分发能力证明，包括不限于线上入口截图、历史合作案例等资料）</w:t>
      </w:r>
    </w:p>
    <w:p w14:paraId="0BDA42CE" w14:textId="77777777" w:rsidR="00AE24FA" w:rsidRPr="001C1749" w:rsidRDefault="00762F57" w:rsidP="001C1749">
      <w:pPr>
        <w:widowControl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   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 （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>5）报价时分别提供12期分期、24期分期的费率报价</w:t>
      </w:r>
      <w:r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14:paraId="4F419C45" w14:textId="77777777" w:rsidR="000821FF" w:rsidRDefault="00762F57" w:rsidP="00762F5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三</w:t>
      </w:r>
      <w:r w:rsidRPr="00762F57">
        <w:rPr>
          <w:rFonts w:ascii="微软雅黑" w:eastAsia="微软雅黑" w:hAnsi="微软雅黑" w:cs="微软雅黑"/>
          <w:color w:val="000000" w:themeColor="text1"/>
        </w:rPr>
        <w:t>、引入流程</w:t>
      </w:r>
      <w:r w:rsidRPr="00762F57">
        <w:rPr>
          <w:rFonts w:ascii="微软雅黑" w:eastAsia="微软雅黑" w:hAnsi="微软雅黑" w:cs="微软雅黑"/>
          <w:color w:val="000000" w:themeColor="text1"/>
        </w:rPr>
        <w:br/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  1、</w:t>
      </w:r>
      <w:r w:rsidRPr="00762F57">
        <w:rPr>
          <w:rFonts w:ascii="微软雅黑" w:eastAsia="微软雅黑" w:hAnsi="微软雅黑" w:cs="微软雅黑"/>
          <w:color w:val="000000" w:themeColor="text1"/>
        </w:rPr>
        <w:t>提交申请：提交合作申请或递交报名资料</w:t>
      </w:r>
      <w:r w:rsidRPr="00762F57">
        <w:rPr>
          <w:rFonts w:ascii="微软雅黑" w:eastAsia="微软雅黑" w:hAnsi="微软雅黑" w:cs="微软雅黑" w:hint="eastAsia"/>
          <w:color w:val="000000" w:themeColor="text1"/>
        </w:rPr>
        <w:t>（包括电子文档、扫描件）；</w:t>
      </w:r>
    </w:p>
    <w:p w14:paraId="2314EF31" w14:textId="77777777" w:rsidR="00762F57" w:rsidRPr="00762F57" w:rsidRDefault="00762F57" w:rsidP="00EC02AC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 </w:t>
      </w:r>
      <w:r w:rsidRPr="00762F57">
        <w:rPr>
          <w:rFonts w:ascii="微软雅黑" w:eastAsia="微软雅黑" w:hAnsi="微软雅黑" w:cs="微软雅黑"/>
          <w:color w:val="000000" w:themeColor="text1"/>
        </w:rPr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>2、</w:t>
      </w:r>
      <w:r w:rsidRPr="00762F57">
        <w:rPr>
          <w:rFonts w:ascii="微软雅黑" w:eastAsia="微软雅黑" w:hAnsi="微软雅黑" w:cs="微软雅黑"/>
          <w:color w:val="000000" w:themeColor="text1"/>
        </w:rPr>
        <w:t>初筛：根据“基本资质要求”，对合作方提交的申请、提供的材料进行筛查，如明显不符合要求或不能提供相应证明材料的，初筛不予通过；</w:t>
      </w:r>
    </w:p>
    <w:p w14:paraId="7528E265" w14:textId="77777777" w:rsidR="00EC02AC" w:rsidRDefault="000821FF" w:rsidP="00EC02A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3、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现场评审：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对于初筛通过的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方，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按评审规则规定组织现场评审，各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方进行现场应答或提交评审材料进行书面应答；</w:t>
      </w:r>
    </w:p>
    <w:p w14:paraId="3C82345A" w14:textId="77777777" w:rsidR="00EC02AC" w:rsidRDefault="000821FF" w:rsidP="00EC02AC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 4、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评审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决策通过，与合作方签约开展合作。</w:t>
      </w:r>
    </w:p>
    <w:p w14:paraId="6A1F3DAE" w14:textId="77777777" w:rsidR="00286E96" w:rsidRDefault="00762F57" w:rsidP="00EC02A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762F57">
        <w:rPr>
          <w:rFonts w:ascii="微软雅黑" w:eastAsia="微软雅黑" w:hAnsi="微软雅黑" w:cs="微软雅黑"/>
          <w:color w:val="000000" w:themeColor="text1"/>
        </w:rPr>
        <w:t> </w:t>
      </w:r>
      <w:r w:rsidR="00286E96">
        <w:rPr>
          <w:rFonts w:ascii="微软雅黑" w:eastAsia="微软雅黑" w:hAnsi="微软雅黑" w:cs="微软雅黑" w:hint="eastAsia"/>
          <w:color w:val="000000" w:themeColor="text1"/>
        </w:rPr>
        <w:t>四</w:t>
      </w:r>
      <w:r w:rsidRPr="00762F57">
        <w:rPr>
          <w:rFonts w:ascii="微软雅黑" w:eastAsia="微软雅黑" w:hAnsi="微软雅黑" w:cs="微软雅黑"/>
          <w:color w:val="000000" w:themeColor="text1"/>
        </w:rPr>
        <w:t>、申报材料要求</w:t>
      </w:r>
      <w:r w:rsidRPr="00762F57">
        <w:rPr>
          <w:rFonts w:ascii="微软雅黑" w:eastAsia="微软雅黑" w:hAnsi="微软雅黑" w:cs="微软雅黑"/>
          <w:color w:val="000000" w:themeColor="text1"/>
        </w:rPr>
        <w:br/>
        <w:t>  </w:t>
      </w:r>
      <w:r w:rsidR="00286E96">
        <w:rPr>
          <w:rFonts w:ascii="微软雅黑" w:eastAsia="微软雅黑" w:hAnsi="微软雅黑" w:cs="微软雅黑" w:hint="eastAsia"/>
          <w:color w:val="000000" w:themeColor="text1"/>
        </w:rPr>
        <w:t xml:space="preserve">   </w:t>
      </w:r>
      <w:r w:rsidRPr="00762F57">
        <w:rPr>
          <w:rFonts w:ascii="微软雅黑" w:eastAsia="微软雅黑" w:hAnsi="微软雅黑" w:cs="微软雅黑"/>
          <w:color w:val="000000" w:themeColor="text1"/>
        </w:rPr>
        <w:t> 符合条件的公司或其授权公司在申报时需提交如下材料，邮件标题格式为“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>信用担保预付服务提供商</w:t>
      </w:r>
      <w:r w:rsidRPr="00762F57">
        <w:rPr>
          <w:rFonts w:ascii="微软雅黑" w:eastAsia="微软雅黑" w:hAnsi="微软雅黑" w:cs="微软雅黑"/>
          <w:color w:val="000000" w:themeColor="text1"/>
        </w:rPr>
        <w:t>申报材料_XX公司”，连同相关附件材料打包发送至邮箱：</w:t>
      </w:r>
      <w:hyperlink r:id="rId6" w:history="1">
        <w:r w:rsidR="00286E96" w:rsidRPr="00AB552B">
          <w:rPr>
            <w:rStyle w:val="a7"/>
            <w:rFonts w:ascii="微软雅黑" w:eastAsia="微软雅黑" w:hAnsi="微软雅黑" w:cs="微软雅黑" w:hint="eastAsia"/>
          </w:rPr>
          <w:t>hedongyun</w:t>
        </w:r>
        <w:r w:rsidR="00286E96" w:rsidRPr="00AB552B">
          <w:rPr>
            <w:rStyle w:val="a7"/>
            <w:rFonts w:ascii="微软雅黑" w:eastAsia="微软雅黑" w:hAnsi="微软雅黑" w:cs="微软雅黑"/>
          </w:rPr>
          <w:t>@migu.cn</w:t>
        </w:r>
      </w:hyperlink>
      <w:r w:rsidRPr="00762F57">
        <w:rPr>
          <w:rFonts w:ascii="微软雅黑" w:eastAsia="微软雅黑" w:hAnsi="微软雅黑" w:cs="微软雅黑"/>
          <w:color w:val="000000" w:themeColor="text1"/>
        </w:rPr>
        <w:t>。</w:t>
      </w:r>
    </w:p>
    <w:p w14:paraId="4B8E2602" w14:textId="77777777" w:rsidR="00286E96" w:rsidRDefault="00762F57" w:rsidP="00286E9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 w:rsidRPr="00286E96">
        <w:rPr>
          <w:rFonts w:ascii="微软雅黑" w:eastAsia="微软雅黑" w:hAnsi="微软雅黑" w:cs="微软雅黑"/>
          <w:color w:val="000000" w:themeColor="text1"/>
        </w:rPr>
        <w:t>申报公司营业执照（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扫描件PDF格式、复印件</w:t>
      </w:r>
      <w:proofErr w:type="gramStart"/>
      <w:r w:rsidRPr="00286E96">
        <w:rPr>
          <w:rFonts w:ascii="微软雅黑" w:eastAsia="微软雅黑" w:hAnsi="微软雅黑" w:cs="微软雅黑" w:hint="eastAsia"/>
          <w:color w:val="000000" w:themeColor="text1"/>
        </w:rPr>
        <w:t>盖公司鲜</w:t>
      </w:r>
      <w:proofErr w:type="gramEnd"/>
      <w:r w:rsidRPr="00286E96">
        <w:rPr>
          <w:rFonts w:ascii="微软雅黑" w:eastAsia="微软雅黑" w:hAnsi="微软雅黑" w:cs="微软雅黑" w:hint="eastAsia"/>
          <w:color w:val="000000" w:themeColor="text1"/>
        </w:rPr>
        <w:t>章</w:t>
      </w:r>
      <w:r w:rsidRPr="00286E96">
        <w:rPr>
          <w:rFonts w:ascii="微软雅黑" w:eastAsia="微软雅黑" w:hAnsi="微软雅黑" w:cs="微软雅黑"/>
          <w:color w:val="000000" w:themeColor="text1"/>
        </w:rPr>
        <w:t>）、法人身份证扫描件（</w:t>
      </w:r>
      <w:proofErr w:type="gramStart"/>
      <w:r w:rsidRPr="00286E96">
        <w:rPr>
          <w:rFonts w:ascii="微软雅黑" w:eastAsia="微软雅黑" w:hAnsi="微软雅黑" w:cs="微软雅黑"/>
          <w:color w:val="000000" w:themeColor="text1"/>
        </w:rPr>
        <w:t>盖公司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鲜</w:t>
      </w:r>
      <w:proofErr w:type="gramEnd"/>
      <w:r w:rsidRPr="00286E96">
        <w:rPr>
          <w:rFonts w:ascii="微软雅黑" w:eastAsia="微软雅黑" w:hAnsi="微软雅黑" w:cs="微软雅黑"/>
          <w:color w:val="000000" w:themeColor="text1"/>
        </w:rPr>
        <w:t>章）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文件等相关资质要求材料</w:t>
      </w:r>
      <w:r w:rsidRPr="00286E96">
        <w:rPr>
          <w:rFonts w:ascii="微软雅黑" w:eastAsia="微软雅黑" w:hAnsi="微软雅黑" w:cs="微软雅黑"/>
          <w:color w:val="000000" w:themeColor="text1"/>
        </w:rPr>
        <w:t>；</w:t>
      </w:r>
    </w:p>
    <w:p w14:paraId="275506DA" w14:textId="77777777" w:rsidR="00286E96" w:rsidRPr="00286E96" w:rsidRDefault="00647409" w:rsidP="00647409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提供</w:t>
      </w:r>
      <w:r w:rsidRPr="00EC02AC">
        <w:rPr>
          <w:rFonts w:ascii="微软雅黑" w:eastAsia="微软雅黑" w:hAnsi="微软雅黑" w:cs="微软雅黑" w:hint="eastAsia"/>
          <w:color w:val="000000" w:themeColor="text1"/>
        </w:rPr>
        <w:t>省级移动信用担保合作案例（合作合同</w:t>
      </w:r>
      <w:r>
        <w:rPr>
          <w:rFonts w:ascii="微软雅黑" w:eastAsia="微软雅黑" w:hAnsi="微软雅黑" w:cs="微软雅黑" w:hint="eastAsia"/>
          <w:color w:val="000000" w:themeColor="text1"/>
        </w:rPr>
        <w:t>或招标结果公示文件），案例数量不少于（含）10个省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；</w:t>
      </w:r>
    </w:p>
    <w:p w14:paraId="03F490CC" w14:textId="77777777" w:rsidR="00EC02AC" w:rsidRDefault="00EC02AC" w:rsidP="00286E96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left="993" w:firstLineChars="0" w:hanging="498"/>
        <w:jc w:val="left"/>
        <w:rPr>
          <w:rFonts w:ascii="微软雅黑" w:eastAsia="微软雅黑" w:hAnsi="微软雅黑" w:cs="微软雅黑"/>
          <w:color w:val="000000" w:themeColor="text1"/>
        </w:rPr>
      </w:pPr>
      <w:r w:rsidRPr="00EC02AC">
        <w:rPr>
          <w:rFonts w:ascii="微软雅黑" w:eastAsia="微软雅黑" w:hAnsi="微软雅黑" w:cs="微软雅黑" w:hint="eastAsia"/>
          <w:color w:val="000000" w:themeColor="text1"/>
        </w:rPr>
        <w:lastRenderedPageBreak/>
        <w:t>线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上渠道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分发营销能力</w:t>
      </w:r>
      <w:r>
        <w:rPr>
          <w:rFonts w:ascii="微软雅黑" w:eastAsia="微软雅黑" w:hAnsi="微软雅黑" w:cs="微软雅黑" w:hint="eastAsia"/>
          <w:color w:val="000000" w:themeColor="text1"/>
        </w:rPr>
        <w:t>证明材料；</w:t>
      </w:r>
    </w:p>
    <w:p w14:paraId="58638D0B" w14:textId="77777777" w:rsidR="00D535E2" w:rsidRDefault="00EC02AC" w:rsidP="00286E96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left="993" w:firstLineChars="0" w:hanging="498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信用担保预付服务业务能力承诺书</w:t>
      </w:r>
      <w:r w:rsidR="00D535E2">
        <w:rPr>
          <w:rFonts w:ascii="微软雅黑" w:eastAsia="微软雅黑" w:hAnsi="微软雅黑" w:cs="微软雅黑" w:hint="eastAsia"/>
          <w:color w:val="000000" w:themeColor="text1"/>
        </w:rPr>
        <w:t>；</w:t>
      </w:r>
    </w:p>
    <w:p w14:paraId="7E26BBE7" w14:textId="77777777" w:rsidR="00647409" w:rsidRDefault="00D535E2" w:rsidP="00EC02AC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报价清单（需盖公章）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  </w:t>
      </w:r>
      <w:r w:rsidR="00647409">
        <w:rPr>
          <w:rFonts w:ascii="微软雅黑" w:eastAsia="微软雅黑" w:hAnsi="微软雅黑" w:cs="微软雅黑" w:hint="eastAsia"/>
          <w:color w:val="000000" w:themeColor="text1"/>
        </w:rPr>
        <w:t>：12期、24期分别报价</w:t>
      </w:r>
    </w:p>
    <w:p w14:paraId="2F03961D" w14:textId="77777777" w:rsidR="00CA462A" w:rsidRPr="00647409" w:rsidRDefault="00C47FBA" w:rsidP="00647409">
      <w:pPr>
        <w:widowControl/>
        <w:shd w:val="clear" w:color="auto" w:fill="FFFFFF"/>
        <w:tabs>
          <w:tab w:val="left" w:pos="993"/>
        </w:tabs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647409">
        <w:rPr>
          <w:rFonts w:ascii="微软雅黑" w:eastAsia="微软雅黑" w:hAnsi="微软雅黑" w:cs="微软雅黑" w:hint="eastAsia"/>
          <w:color w:val="000000" w:themeColor="text1"/>
        </w:rPr>
        <w:t>五</w:t>
      </w:r>
      <w:r w:rsidR="00762F57" w:rsidRPr="00647409">
        <w:rPr>
          <w:rFonts w:ascii="微软雅黑" w:eastAsia="微软雅黑" w:hAnsi="微软雅黑" w:cs="微软雅黑"/>
          <w:color w:val="000000" w:themeColor="text1"/>
        </w:rPr>
        <w:t>、报名方式</w:t>
      </w:r>
    </w:p>
    <w:p w14:paraId="37A2A07D" w14:textId="69CD238D" w:rsidR="00CA462A" w:rsidRPr="001C1749" w:rsidRDefault="00CA462A" w:rsidP="00CA462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受疫情影响，本次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递交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材料</w:t>
      </w:r>
      <w:r>
        <w:rPr>
          <w:rFonts w:ascii="微软雅黑" w:eastAsia="微软雅黑" w:hAnsi="微软雅黑" w:cs="微软雅黑" w:hint="eastAsia"/>
          <w:color w:val="000000" w:themeColor="text1"/>
        </w:rPr>
        <w:t>仅限电子版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  <w:kern w:val="2"/>
        </w:rPr>
        <w:t>（包括电子文档、扫描件）</w:t>
      </w:r>
      <w:r>
        <w:rPr>
          <w:rFonts w:ascii="微软雅黑" w:eastAsia="微软雅黑" w:hAnsi="微软雅黑" w:cs="微软雅黑" w:hint="eastAsia"/>
          <w:color w:val="000000" w:themeColor="text1"/>
        </w:rPr>
        <w:t>，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截止时间：</w:t>
      </w:r>
      <w:r>
        <w:rPr>
          <w:rFonts w:ascii="微软雅黑" w:eastAsia="微软雅黑" w:hAnsi="微软雅黑" w:cs="微软雅黑"/>
          <w:color w:val="000000" w:themeColor="text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</w:rPr>
        <w:t>20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年</w:t>
      </w:r>
      <w:r w:rsidR="00EF372D">
        <w:rPr>
          <w:rFonts w:ascii="微软雅黑" w:eastAsia="微软雅黑" w:hAnsi="微软雅黑" w:cs="微软雅黑"/>
          <w:color w:val="000000" w:themeColor="text1"/>
        </w:rPr>
        <w:t>6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月</w:t>
      </w:r>
      <w:r w:rsidR="00EF372D">
        <w:rPr>
          <w:rFonts w:ascii="微软雅黑" w:eastAsia="微软雅黑" w:hAnsi="微软雅黑" w:cs="微软雅黑"/>
          <w:color w:val="000000" w:themeColor="text1"/>
          <w:kern w:val="2"/>
        </w:rPr>
        <w:t>30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日2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  <w:kern w:val="2"/>
        </w:rPr>
        <w:t>4:00</w:t>
      </w:r>
      <w:r w:rsidR="00F46F1A">
        <w:rPr>
          <w:rFonts w:ascii="微软雅黑" w:eastAsia="微软雅黑" w:hAnsi="微软雅黑" w:cs="微软雅黑" w:hint="eastAsia"/>
          <w:color w:val="000000" w:themeColor="text1"/>
          <w:kern w:val="2"/>
        </w:rPr>
        <w:t>，邮箱hedongyun@migu.cn</w:t>
      </w:r>
      <w:r>
        <w:rPr>
          <w:rFonts w:ascii="微软雅黑" w:eastAsia="微软雅黑" w:hAnsi="微软雅黑" w:cs="微软雅黑" w:hint="eastAsia"/>
          <w:color w:val="000000" w:themeColor="text1"/>
        </w:rPr>
        <w:t>。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发起报名即默认所有信息及材料真实有效，如发现任何伪造参评材料行为</w:t>
      </w:r>
      <w:r>
        <w:rPr>
          <w:rFonts w:ascii="微软雅黑" w:eastAsia="微软雅黑" w:hAnsi="微软雅黑" w:cs="微软雅黑" w:hint="eastAsia"/>
          <w:color w:val="000000" w:themeColor="text1"/>
        </w:rPr>
        <w:t>，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直接取消后续合作资格并保留追究法律责任的权利。</w:t>
      </w:r>
    </w:p>
    <w:p w14:paraId="74F3BFF6" w14:textId="77777777" w:rsidR="00762F57" w:rsidRPr="00CA462A" w:rsidRDefault="00CA462A" w:rsidP="001B028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微软雅黑" w:eastAsia="微软雅黑" w:hAnsi="微软雅黑" w:cs="微软雅黑"/>
          <w:color w:val="000000" w:themeColor="text1"/>
        </w:rPr>
      </w:pPr>
      <w:r w:rsidRPr="00CA462A">
        <w:rPr>
          <w:rFonts w:ascii="微软雅黑" w:eastAsia="微软雅黑" w:hAnsi="微软雅黑" w:cs="微软雅黑"/>
          <w:color w:val="000000" w:themeColor="text1"/>
        </w:rPr>
        <w:t> </w:t>
      </w:r>
      <w:r w:rsidR="00762F57" w:rsidRPr="00CA462A">
        <w:rPr>
          <w:rFonts w:ascii="微软雅黑" w:eastAsia="微软雅黑" w:hAnsi="微软雅黑" w:cs="微软雅黑"/>
          <w:color w:val="000000" w:themeColor="text1"/>
        </w:rPr>
        <w:t>咨询电话：</w:t>
      </w:r>
      <w:r w:rsidRPr="00CA462A">
        <w:rPr>
          <w:rFonts w:ascii="微软雅黑" w:eastAsia="微软雅黑" w:hAnsi="微软雅黑" w:cs="微软雅黑" w:hint="eastAsia"/>
          <w:color w:val="000000" w:themeColor="text1"/>
        </w:rPr>
        <w:t>13981721814</w:t>
      </w:r>
    </w:p>
    <w:p w14:paraId="4618376E" w14:textId="77777777" w:rsidR="00AE24FA" w:rsidRPr="00762F57" w:rsidRDefault="00AE24F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</w:p>
    <w:p w14:paraId="2A134291" w14:textId="77777777" w:rsidR="002E2698" w:rsidRPr="001C1749" w:rsidRDefault="00F46F1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以上通知最终解释权归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</w:rPr>
        <w:t>有限公司所有</w:t>
      </w:r>
    </w:p>
    <w:p w14:paraId="3FED72B7" w14:textId="77777777"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 </w:t>
      </w:r>
    </w:p>
    <w:p w14:paraId="1356BF9C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02017115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0C5BE8F5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3D04A692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7676F5E9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4CC4D61E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36571B16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46B6DAD5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6FF5EDED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48B5810D" w14:textId="77777777"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</w:rPr>
        <w:t>有限公司</w:t>
      </w:r>
    </w:p>
    <w:p w14:paraId="7624B58C" w14:textId="1D218859"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                                                                                    20</w:t>
      </w:r>
      <w:r w:rsidR="00CA462A">
        <w:rPr>
          <w:rFonts w:ascii="微软雅黑" w:eastAsia="微软雅黑" w:hAnsi="微软雅黑" w:cs="微软雅黑" w:hint="eastAsia"/>
          <w:color w:val="000000" w:themeColor="text1"/>
        </w:rPr>
        <w:t>20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年</w:t>
      </w:r>
      <w:r w:rsidR="00EF372D">
        <w:rPr>
          <w:rFonts w:ascii="微软雅黑" w:eastAsia="微软雅黑" w:hAnsi="微软雅黑" w:cs="微软雅黑"/>
          <w:color w:val="000000" w:themeColor="text1"/>
        </w:rPr>
        <w:t>6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月</w:t>
      </w:r>
      <w:r w:rsidR="00EF372D">
        <w:rPr>
          <w:rFonts w:ascii="微软雅黑" w:eastAsia="微软雅黑" w:hAnsi="微软雅黑" w:cs="微软雅黑"/>
          <w:color w:val="000000" w:themeColor="text1"/>
        </w:rPr>
        <w:t>28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日</w:t>
      </w:r>
    </w:p>
    <w:p w14:paraId="7955B64A" w14:textId="77777777" w:rsidR="002E2698" w:rsidRPr="001C1749" w:rsidRDefault="002E2698">
      <w:pPr>
        <w:widowControl/>
        <w:jc w:val="left"/>
        <w:rPr>
          <w:rFonts w:ascii="微软雅黑" w:eastAsia="微软雅黑" w:hAnsi="微软雅黑" w:cs="微软雅黑"/>
          <w:b/>
          <w:color w:val="000000" w:themeColor="text1"/>
          <w:kern w:val="0"/>
        </w:rPr>
      </w:pPr>
    </w:p>
    <w:sectPr w:rsidR="002E2698" w:rsidRPr="001C174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397"/>
    <w:multiLevelType w:val="hybridMultilevel"/>
    <w:tmpl w:val="CF36D852"/>
    <w:lvl w:ilvl="0" w:tplc="6E1E0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6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0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E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A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217856"/>
    <w:multiLevelType w:val="hybridMultilevel"/>
    <w:tmpl w:val="721AD42E"/>
    <w:lvl w:ilvl="0" w:tplc="066A7FDA">
      <w:start w:val="2"/>
      <w:numFmt w:val="decimal"/>
      <w:lvlText w:val="%1】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27977AE8"/>
    <w:multiLevelType w:val="hybridMultilevel"/>
    <w:tmpl w:val="41E694AC"/>
    <w:lvl w:ilvl="0" w:tplc="A20059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AF1DA3"/>
    <w:multiLevelType w:val="hybridMultilevel"/>
    <w:tmpl w:val="903A90BE"/>
    <w:lvl w:ilvl="0" w:tplc="694AA6C8">
      <w:start w:val="1"/>
      <w:numFmt w:val="decimal"/>
      <w:lvlText w:val="%1、"/>
      <w:lvlJc w:val="left"/>
      <w:pPr>
        <w:ind w:left="1920" w:hanging="72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4" w15:restartNumberingAfterBreak="0">
    <w:nsid w:val="47F8F2A8"/>
    <w:multiLevelType w:val="singleLevel"/>
    <w:tmpl w:val="47F8F2A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4A0C7B34"/>
    <w:multiLevelType w:val="hybridMultilevel"/>
    <w:tmpl w:val="9732C438"/>
    <w:lvl w:ilvl="0" w:tplc="0FDE2CE8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E808EF"/>
    <w:multiLevelType w:val="hybridMultilevel"/>
    <w:tmpl w:val="E66A2DE6"/>
    <w:lvl w:ilvl="0" w:tplc="F36865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6196D73"/>
    <w:multiLevelType w:val="hybridMultilevel"/>
    <w:tmpl w:val="7F3E1434"/>
    <w:lvl w:ilvl="0" w:tplc="DE003610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8" w15:restartNumberingAfterBreak="0">
    <w:nsid w:val="7CDBA8C7"/>
    <w:multiLevelType w:val="singleLevel"/>
    <w:tmpl w:val="7CDBA8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D"/>
    <w:rsid w:val="000231F0"/>
    <w:rsid w:val="000821FF"/>
    <w:rsid w:val="00135BA4"/>
    <w:rsid w:val="001543F3"/>
    <w:rsid w:val="001B0289"/>
    <w:rsid w:val="001C028B"/>
    <w:rsid w:val="001C1749"/>
    <w:rsid w:val="00232D3B"/>
    <w:rsid w:val="00286E96"/>
    <w:rsid w:val="002E2698"/>
    <w:rsid w:val="0033135B"/>
    <w:rsid w:val="003563E2"/>
    <w:rsid w:val="003F77C2"/>
    <w:rsid w:val="0053404F"/>
    <w:rsid w:val="00581979"/>
    <w:rsid w:val="00584DA2"/>
    <w:rsid w:val="00585DCA"/>
    <w:rsid w:val="006042C4"/>
    <w:rsid w:val="0060575A"/>
    <w:rsid w:val="00647409"/>
    <w:rsid w:val="006945D1"/>
    <w:rsid w:val="006A6E76"/>
    <w:rsid w:val="0071415F"/>
    <w:rsid w:val="00762F57"/>
    <w:rsid w:val="00831D71"/>
    <w:rsid w:val="008718CC"/>
    <w:rsid w:val="008F2660"/>
    <w:rsid w:val="009038DC"/>
    <w:rsid w:val="0090542A"/>
    <w:rsid w:val="00905BE2"/>
    <w:rsid w:val="0091768D"/>
    <w:rsid w:val="00932AC1"/>
    <w:rsid w:val="009542B8"/>
    <w:rsid w:val="00A25C16"/>
    <w:rsid w:val="00A55668"/>
    <w:rsid w:val="00AB253D"/>
    <w:rsid w:val="00AE24FA"/>
    <w:rsid w:val="00B04870"/>
    <w:rsid w:val="00BC6D75"/>
    <w:rsid w:val="00C37035"/>
    <w:rsid w:val="00C47FBA"/>
    <w:rsid w:val="00CA462A"/>
    <w:rsid w:val="00D535E2"/>
    <w:rsid w:val="00E02E04"/>
    <w:rsid w:val="00E03713"/>
    <w:rsid w:val="00EC02AC"/>
    <w:rsid w:val="00ED42A7"/>
    <w:rsid w:val="00EE4A66"/>
    <w:rsid w:val="00EF372D"/>
    <w:rsid w:val="00F025EA"/>
    <w:rsid w:val="00F15706"/>
    <w:rsid w:val="00F46F1A"/>
    <w:rsid w:val="00F554FF"/>
    <w:rsid w:val="04365CF5"/>
    <w:rsid w:val="04B958B6"/>
    <w:rsid w:val="0AFF5343"/>
    <w:rsid w:val="16A21B2A"/>
    <w:rsid w:val="1F0E3298"/>
    <w:rsid w:val="1F400071"/>
    <w:rsid w:val="258245B7"/>
    <w:rsid w:val="26C21EA2"/>
    <w:rsid w:val="2CFA1465"/>
    <w:rsid w:val="3C940DD1"/>
    <w:rsid w:val="3CEA26F7"/>
    <w:rsid w:val="3FA72CE3"/>
    <w:rsid w:val="47255586"/>
    <w:rsid w:val="54534C20"/>
    <w:rsid w:val="596F2083"/>
    <w:rsid w:val="5ECA15E3"/>
    <w:rsid w:val="65F919ED"/>
    <w:rsid w:val="68057792"/>
    <w:rsid w:val="698D722B"/>
    <w:rsid w:val="6F800A82"/>
    <w:rsid w:val="72470901"/>
    <w:rsid w:val="73806B76"/>
    <w:rsid w:val="791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EBAC"/>
  <w14:defaultImageDpi w14:val="32767"/>
  <w15:docId w15:val="{EB6DE6A6-319F-403C-AB0B-04D3ED3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1C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62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8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dongyun@mig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1350</Characters>
  <Application>Microsoft Office Word</Application>
  <DocSecurity>0</DocSecurity>
  <Lines>11</Lines>
  <Paragraphs>3</Paragraphs>
  <ScaleCrop>false</ScaleCrop>
  <Company>Sky123.Org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NTKO</cp:lastModifiedBy>
  <cp:revision>2</cp:revision>
  <dcterms:created xsi:type="dcterms:W3CDTF">2020-06-28T01:49:00Z</dcterms:created>
  <dcterms:modified xsi:type="dcterms:W3CDTF">2020-06-28T01:49:00Z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